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80099" w14:textId="02CCF409" w:rsidR="008524CA" w:rsidRPr="00F048C0" w:rsidRDefault="008524CA" w:rsidP="00F048C0">
      <w:pPr>
        <w:spacing w:line="480" w:lineRule="auto"/>
        <w:jc w:val="center"/>
        <w:rPr>
          <w:rFonts w:ascii="Times New Roman" w:hAnsi="Times New Roman" w:cs="Times New Roman"/>
          <w:sz w:val="24"/>
          <w:szCs w:val="24"/>
        </w:rPr>
      </w:pPr>
      <w:r w:rsidRPr="00F048C0">
        <w:rPr>
          <w:rFonts w:ascii="Times New Roman" w:hAnsi="Times New Roman" w:cs="Times New Roman"/>
          <w:sz w:val="24"/>
          <w:szCs w:val="24"/>
        </w:rPr>
        <w:t xml:space="preserve">Data Processing and Presentation </w:t>
      </w:r>
    </w:p>
    <w:p w14:paraId="432D6B2E" w14:textId="57075A5E" w:rsidR="008524CA" w:rsidRPr="00F048C0" w:rsidRDefault="008524CA" w:rsidP="00F048C0">
      <w:pPr>
        <w:spacing w:line="480" w:lineRule="auto"/>
        <w:jc w:val="center"/>
        <w:rPr>
          <w:rFonts w:ascii="Times New Roman" w:hAnsi="Times New Roman" w:cs="Times New Roman"/>
          <w:sz w:val="24"/>
          <w:szCs w:val="24"/>
        </w:rPr>
      </w:pPr>
    </w:p>
    <w:p w14:paraId="5022BC5D" w14:textId="5A6590C8" w:rsidR="008524CA" w:rsidRPr="00F048C0" w:rsidRDefault="008524CA" w:rsidP="00F048C0">
      <w:pPr>
        <w:spacing w:line="480" w:lineRule="auto"/>
        <w:jc w:val="center"/>
        <w:rPr>
          <w:rFonts w:ascii="Times New Roman" w:hAnsi="Times New Roman" w:cs="Times New Roman"/>
          <w:sz w:val="24"/>
          <w:szCs w:val="24"/>
        </w:rPr>
      </w:pPr>
      <w:r w:rsidRPr="00F048C0">
        <w:rPr>
          <w:rFonts w:ascii="Times New Roman" w:hAnsi="Times New Roman" w:cs="Times New Roman"/>
          <w:sz w:val="24"/>
          <w:szCs w:val="24"/>
        </w:rPr>
        <w:t>Name:</w:t>
      </w:r>
    </w:p>
    <w:p w14:paraId="05701F81" w14:textId="10CE4AFE" w:rsidR="008524CA" w:rsidRPr="00F048C0" w:rsidRDefault="008524CA" w:rsidP="00F048C0">
      <w:pPr>
        <w:spacing w:line="480" w:lineRule="auto"/>
        <w:jc w:val="center"/>
        <w:rPr>
          <w:rFonts w:ascii="Times New Roman" w:hAnsi="Times New Roman" w:cs="Times New Roman"/>
          <w:sz w:val="24"/>
          <w:szCs w:val="24"/>
        </w:rPr>
      </w:pPr>
      <w:r w:rsidRPr="00F048C0">
        <w:rPr>
          <w:rFonts w:ascii="Times New Roman" w:hAnsi="Times New Roman" w:cs="Times New Roman"/>
          <w:sz w:val="24"/>
          <w:szCs w:val="24"/>
        </w:rPr>
        <w:t>Professor:</w:t>
      </w:r>
    </w:p>
    <w:p w14:paraId="551FAB98" w14:textId="76DA0667" w:rsidR="008524CA" w:rsidRPr="00F048C0" w:rsidRDefault="008524CA" w:rsidP="00F048C0">
      <w:pPr>
        <w:spacing w:line="480" w:lineRule="auto"/>
        <w:jc w:val="center"/>
        <w:rPr>
          <w:rFonts w:ascii="Times New Roman" w:hAnsi="Times New Roman" w:cs="Times New Roman"/>
          <w:sz w:val="24"/>
          <w:szCs w:val="24"/>
        </w:rPr>
      </w:pPr>
      <w:r w:rsidRPr="00F048C0">
        <w:rPr>
          <w:rFonts w:ascii="Times New Roman" w:hAnsi="Times New Roman" w:cs="Times New Roman"/>
          <w:sz w:val="24"/>
          <w:szCs w:val="24"/>
        </w:rPr>
        <w:t>Course:</w:t>
      </w:r>
    </w:p>
    <w:p w14:paraId="25349083" w14:textId="2FB27C9D" w:rsidR="008524CA" w:rsidRPr="00F048C0" w:rsidRDefault="008524CA" w:rsidP="00F048C0">
      <w:pPr>
        <w:spacing w:line="480" w:lineRule="auto"/>
        <w:jc w:val="center"/>
        <w:rPr>
          <w:rFonts w:ascii="Times New Roman" w:hAnsi="Times New Roman" w:cs="Times New Roman"/>
          <w:sz w:val="24"/>
          <w:szCs w:val="24"/>
        </w:rPr>
      </w:pPr>
      <w:r w:rsidRPr="00F048C0">
        <w:rPr>
          <w:rFonts w:ascii="Times New Roman" w:hAnsi="Times New Roman" w:cs="Times New Roman"/>
          <w:sz w:val="24"/>
          <w:szCs w:val="24"/>
        </w:rPr>
        <w:t>Date:</w:t>
      </w:r>
    </w:p>
    <w:p w14:paraId="6E6BB587" w14:textId="6A965C8C" w:rsidR="00AF694A" w:rsidRDefault="00AF694A" w:rsidP="00F048C0">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Introduction </w:t>
      </w:r>
    </w:p>
    <w:p w14:paraId="25BF203D" w14:textId="77777777" w:rsidR="00AF694A" w:rsidRPr="00AF694A" w:rsidRDefault="00AF694A" w:rsidP="00AF694A">
      <w:pPr>
        <w:spacing w:line="480" w:lineRule="auto"/>
        <w:rPr>
          <w:rFonts w:ascii="Times New Roman" w:hAnsi="Times New Roman" w:cs="Times New Roman"/>
          <w:sz w:val="24"/>
          <w:szCs w:val="24"/>
        </w:rPr>
      </w:pPr>
      <w:r w:rsidRPr="00AF694A">
        <w:rPr>
          <w:rFonts w:ascii="Times New Roman" w:hAnsi="Times New Roman" w:cs="Times New Roman"/>
          <w:sz w:val="24"/>
          <w:szCs w:val="24"/>
        </w:rPr>
        <w:t>Buildings and the construction process contribute approximately 36% of the global energy consumption and 39% of energy-related carbon emissions (</w:t>
      </w:r>
      <w:proofErr w:type="spellStart"/>
      <w:r w:rsidRPr="00AF694A">
        <w:rPr>
          <w:rFonts w:ascii="Times New Roman" w:hAnsi="Times New Roman" w:cs="Times New Roman"/>
          <w:sz w:val="24"/>
          <w:szCs w:val="24"/>
        </w:rPr>
        <w:t>Dakwale&amp;Ralegaonkar</w:t>
      </w:r>
      <w:proofErr w:type="spellEnd"/>
      <w:r w:rsidRPr="00AF694A">
        <w:rPr>
          <w:rFonts w:ascii="Times New Roman" w:hAnsi="Times New Roman" w:cs="Times New Roman"/>
          <w:sz w:val="24"/>
          <w:szCs w:val="24"/>
        </w:rPr>
        <w:t>, 2011). Global emissions from the buildings are linked to two processes:</w:t>
      </w:r>
    </w:p>
    <w:p w14:paraId="30449AB5" w14:textId="77777777" w:rsidR="00AF694A" w:rsidRPr="00AF694A" w:rsidRDefault="00AF694A" w:rsidP="00AF694A">
      <w:pPr>
        <w:spacing w:line="480" w:lineRule="auto"/>
        <w:rPr>
          <w:rFonts w:ascii="Times New Roman" w:hAnsi="Times New Roman" w:cs="Times New Roman"/>
          <w:sz w:val="24"/>
          <w:szCs w:val="24"/>
        </w:rPr>
      </w:pPr>
    </w:p>
    <w:p w14:paraId="52EFD45D" w14:textId="132B4484" w:rsidR="00AF694A" w:rsidRPr="00AF694A" w:rsidRDefault="00AF694A" w:rsidP="00AF694A">
      <w:pPr>
        <w:spacing w:line="480" w:lineRule="auto"/>
        <w:rPr>
          <w:rFonts w:ascii="Times New Roman" w:hAnsi="Times New Roman" w:cs="Times New Roman"/>
          <w:sz w:val="24"/>
          <w:szCs w:val="24"/>
        </w:rPr>
      </w:pPr>
      <w:r w:rsidRPr="00AF694A">
        <w:rPr>
          <w:rFonts w:ascii="Times New Roman" w:hAnsi="Times New Roman" w:cs="Times New Roman"/>
          <w:sz w:val="24"/>
          <w:szCs w:val="24"/>
        </w:rPr>
        <w:t>Operational carbon from day to day use of energy, heating, and lighting. Active energy contributes to 28% of the total emissions per year (</w:t>
      </w:r>
      <w:proofErr w:type="spellStart"/>
      <w:r w:rsidRPr="00AF694A">
        <w:rPr>
          <w:rFonts w:ascii="Times New Roman" w:hAnsi="Times New Roman" w:cs="Times New Roman"/>
          <w:sz w:val="24"/>
          <w:szCs w:val="24"/>
        </w:rPr>
        <w:t>Dakwale&amp;Ralegaonkar</w:t>
      </w:r>
      <w:proofErr w:type="spellEnd"/>
      <w:r w:rsidRPr="00AF694A">
        <w:rPr>
          <w:rFonts w:ascii="Times New Roman" w:hAnsi="Times New Roman" w:cs="Times New Roman"/>
          <w:sz w:val="24"/>
          <w:szCs w:val="24"/>
        </w:rPr>
        <w:t xml:space="preserve">, 2011). The energy produced in the construction process through materials, construction processes, and transportation, influences greenhouse gas </w:t>
      </w:r>
      <w:r w:rsidRPr="00AF694A">
        <w:rPr>
          <w:rFonts w:ascii="Times New Roman" w:hAnsi="Times New Roman" w:cs="Times New Roman"/>
          <w:sz w:val="24"/>
          <w:szCs w:val="24"/>
        </w:rPr>
        <w:t>emissions. Accounting</w:t>
      </w:r>
      <w:r w:rsidRPr="00AF694A">
        <w:rPr>
          <w:rFonts w:ascii="Times New Roman" w:hAnsi="Times New Roman" w:cs="Times New Roman"/>
          <w:sz w:val="24"/>
          <w:szCs w:val="24"/>
        </w:rPr>
        <w:t xml:space="preserve"> the carbon emission footprint from buildings will ensure that the environmental engineering field enhances the environment (Huang et al., 2017). Understanding the facility's carbon emission will ensure that solutions are developed and executed to protect the environment. The presence of urbanization in different countries has contributed to an increased rate of greenhouse emissions from buildings. These emissions are linked to various impacts that affect the habitat of species around the globe. One of the significant effects is the increased global warming effect. The ecosystem is not effective in </w:t>
      </w:r>
      <w:r w:rsidRPr="00AF694A">
        <w:rPr>
          <w:rFonts w:ascii="Times New Roman" w:hAnsi="Times New Roman" w:cs="Times New Roman"/>
          <w:sz w:val="24"/>
          <w:szCs w:val="24"/>
        </w:rPr>
        <w:lastRenderedPageBreak/>
        <w:t>regulating heat as the ozone layer is affected. Also, the rise in tropical storms and floods has been influenced by greenhouse gas emissions (Huang et al., 2017).</w:t>
      </w:r>
    </w:p>
    <w:p w14:paraId="55B2DFFB" w14:textId="77777777" w:rsidR="00AF694A" w:rsidRPr="00AF694A" w:rsidRDefault="00AF694A" w:rsidP="00AF694A">
      <w:pPr>
        <w:spacing w:line="480" w:lineRule="auto"/>
        <w:rPr>
          <w:rFonts w:ascii="Times New Roman" w:hAnsi="Times New Roman" w:cs="Times New Roman"/>
          <w:b/>
          <w:bCs/>
          <w:sz w:val="24"/>
          <w:szCs w:val="24"/>
        </w:rPr>
      </w:pPr>
      <w:r w:rsidRPr="00AF694A">
        <w:rPr>
          <w:rFonts w:ascii="Times New Roman" w:hAnsi="Times New Roman" w:cs="Times New Roman"/>
          <w:sz w:val="24"/>
          <w:szCs w:val="24"/>
        </w:rPr>
        <w:t>The 250 Yonge street building is among the constructions that are linked to the issue of carbon emissions. The Site is located in Toronto, ON M5B2L7. The Site's management has tried to execute various solutions to ensure that the building is free from carbon emissions, but the problem is still a challenge. Therefore, there is a need for enhancing solutions to the emissions from the Site</w:t>
      </w:r>
      <w:r w:rsidRPr="00AF694A">
        <w:rPr>
          <w:rFonts w:ascii="Times New Roman" w:hAnsi="Times New Roman" w:cs="Times New Roman"/>
          <w:b/>
          <w:bCs/>
          <w:sz w:val="24"/>
          <w:szCs w:val="24"/>
        </w:rPr>
        <w:t>.</w:t>
      </w:r>
    </w:p>
    <w:p w14:paraId="256958AD" w14:textId="06F72233" w:rsidR="00AF694A" w:rsidRDefault="00AF694A" w:rsidP="00F048C0">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Problem </w:t>
      </w:r>
    </w:p>
    <w:p w14:paraId="5A2F0575" w14:textId="77777777" w:rsidR="00AF694A" w:rsidRPr="00AF694A" w:rsidRDefault="00AF694A" w:rsidP="00AF694A">
      <w:pPr>
        <w:spacing w:line="480" w:lineRule="auto"/>
        <w:rPr>
          <w:rFonts w:ascii="Times New Roman" w:hAnsi="Times New Roman" w:cs="Times New Roman"/>
          <w:sz w:val="24"/>
          <w:szCs w:val="24"/>
        </w:rPr>
      </w:pPr>
      <w:r w:rsidRPr="00AF694A">
        <w:rPr>
          <w:rFonts w:ascii="Times New Roman" w:hAnsi="Times New Roman" w:cs="Times New Roman"/>
          <w:sz w:val="24"/>
          <w:szCs w:val="24"/>
        </w:rPr>
        <w:t>The primary issue raised in Canada is the increased rate of environmental pollution from buildings in various locations. The government developed objectives to ensure decreased greenhouse gas emissions from the buildings to zero levels by 2030. However, researchers show that emissions are still high, which is an obstacle to achieving the 2030 objective.</w:t>
      </w:r>
    </w:p>
    <w:p w14:paraId="58F1325E" w14:textId="77777777" w:rsidR="00AF694A" w:rsidRPr="00AF694A" w:rsidRDefault="00AF694A" w:rsidP="00AF694A">
      <w:pPr>
        <w:spacing w:line="480" w:lineRule="auto"/>
        <w:rPr>
          <w:rFonts w:ascii="Times New Roman" w:hAnsi="Times New Roman" w:cs="Times New Roman"/>
          <w:sz w:val="24"/>
          <w:szCs w:val="24"/>
        </w:rPr>
      </w:pPr>
      <w:r w:rsidRPr="00AF694A">
        <w:rPr>
          <w:rFonts w:ascii="Times New Roman" w:hAnsi="Times New Roman" w:cs="Times New Roman"/>
          <w:sz w:val="24"/>
          <w:szCs w:val="24"/>
        </w:rPr>
        <w:t>Toronto, the largest city in Canada, accounts for more than 50% of the total emissions of greenhouse gases from edifices and the environmental engineering experts provide that there are no other safe options that could be adopted in building structure especially in this era of urbanization (</w:t>
      </w:r>
      <w:proofErr w:type="spellStart"/>
      <w:r w:rsidRPr="00AF694A">
        <w:rPr>
          <w:rFonts w:ascii="Times New Roman" w:hAnsi="Times New Roman" w:cs="Times New Roman"/>
          <w:sz w:val="24"/>
          <w:szCs w:val="24"/>
        </w:rPr>
        <w:t>Mohareb&amp;Mohareb</w:t>
      </w:r>
      <w:proofErr w:type="spellEnd"/>
      <w:r w:rsidRPr="00AF694A">
        <w:rPr>
          <w:rFonts w:ascii="Times New Roman" w:hAnsi="Times New Roman" w:cs="Times New Roman"/>
          <w:sz w:val="24"/>
          <w:szCs w:val="24"/>
        </w:rPr>
        <w:t xml:space="preserve">, 2014). However, the administration still insists that by 2030 the goal of zero emissions must be achieved. Looking at the structures developed in Toronto, the expulsion of carbon and other greenhouse gases will continue for many decades; therefore, there is a need for developing strategies that will ensure solutions to the challenge. The Site is one of the known buildings that emit carbon. The building's administration has been working to find the solution to the challenge following complaints from different stakes (250 Yonge Street, Toronto Greenhouse Gas Inventory Report, 2013). The emission of carbon from the Site has contributed </w:t>
      </w:r>
      <w:r w:rsidRPr="00AF694A">
        <w:rPr>
          <w:rFonts w:ascii="Times New Roman" w:hAnsi="Times New Roman" w:cs="Times New Roman"/>
          <w:sz w:val="24"/>
          <w:szCs w:val="24"/>
        </w:rPr>
        <w:lastRenderedPageBreak/>
        <w:t>to various challenges in the location. The impacts include adverse climatic changes such as storms and increased temperature. Also, increased health issues among the Site population, such as malignancies, asthma, cardiac diseases, and allergies, have been reported. Therefore, carbon emissions from the Site need to be solved.</w:t>
      </w:r>
    </w:p>
    <w:p w14:paraId="51E7B23B" w14:textId="76E1C26E" w:rsidR="00AF694A" w:rsidRPr="00356D4D" w:rsidRDefault="00356D4D" w:rsidP="00F048C0">
      <w:pPr>
        <w:spacing w:line="480" w:lineRule="auto"/>
        <w:rPr>
          <w:rFonts w:ascii="Times New Roman" w:hAnsi="Times New Roman" w:cs="Times New Roman"/>
          <w:b/>
          <w:bCs/>
          <w:sz w:val="24"/>
          <w:szCs w:val="24"/>
        </w:rPr>
      </w:pPr>
      <w:r w:rsidRPr="00356D4D">
        <w:rPr>
          <w:rFonts w:ascii="Times New Roman" w:hAnsi="Times New Roman" w:cs="Times New Roman"/>
          <w:b/>
          <w:bCs/>
          <w:sz w:val="24"/>
          <w:szCs w:val="24"/>
        </w:rPr>
        <w:t xml:space="preserve">Scope </w:t>
      </w:r>
    </w:p>
    <w:p w14:paraId="6095465D" w14:textId="3B79E7C4" w:rsidR="00356D4D" w:rsidRPr="00356D4D" w:rsidRDefault="00356D4D" w:rsidP="00356D4D">
      <w:pPr>
        <w:spacing w:line="480" w:lineRule="auto"/>
        <w:rPr>
          <w:rFonts w:ascii="Times New Roman" w:hAnsi="Times New Roman" w:cs="Times New Roman"/>
          <w:sz w:val="24"/>
          <w:szCs w:val="24"/>
        </w:rPr>
      </w:pPr>
      <w:r w:rsidRPr="00356D4D">
        <w:rPr>
          <w:rFonts w:ascii="Times New Roman" w:hAnsi="Times New Roman" w:cs="Times New Roman"/>
          <w:sz w:val="24"/>
          <w:szCs w:val="24"/>
        </w:rPr>
        <w:t xml:space="preserve">This report's scope will evaluate the Site conditions related to carbon emissions and the target provided by 2030. Solutions to mitigate the carbon emissions will be presented and assessed in cost, efficiency, and carbon </w:t>
      </w:r>
      <w:r w:rsidR="001F207C" w:rsidRPr="00356D4D">
        <w:rPr>
          <w:rFonts w:ascii="Times New Roman" w:hAnsi="Times New Roman" w:cs="Times New Roman"/>
          <w:sz w:val="24"/>
          <w:szCs w:val="24"/>
        </w:rPr>
        <w:t>reduction. The</w:t>
      </w:r>
      <w:r w:rsidRPr="00356D4D">
        <w:rPr>
          <w:rFonts w:ascii="Times New Roman" w:hAnsi="Times New Roman" w:cs="Times New Roman"/>
          <w:sz w:val="24"/>
          <w:szCs w:val="24"/>
        </w:rPr>
        <w:t xml:space="preserve"> report will provide solutions that establish the prevention of carbon emissions from the Site which will prevent adverse effects linked to the emission.</w:t>
      </w:r>
    </w:p>
    <w:p w14:paraId="59B94842" w14:textId="77777777" w:rsidR="00356D4D" w:rsidRPr="00356D4D" w:rsidRDefault="00356D4D" w:rsidP="00356D4D">
      <w:pPr>
        <w:spacing w:line="480" w:lineRule="auto"/>
        <w:rPr>
          <w:rFonts w:ascii="Times New Roman" w:hAnsi="Times New Roman" w:cs="Times New Roman"/>
          <w:sz w:val="24"/>
          <w:szCs w:val="24"/>
        </w:rPr>
      </w:pPr>
      <w:r w:rsidRPr="00356D4D">
        <w:rPr>
          <w:rFonts w:ascii="Times New Roman" w:hAnsi="Times New Roman" w:cs="Times New Roman"/>
          <w:sz w:val="24"/>
          <w:szCs w:val="24"/>
        </w:rPr>
        <w:t>This report will incorporate industry best practices for retrofitting an existing building to increase its building envelope's efficiency. Scholars' best practices will be embraced and included in the solutions to suggest what the Site needs to change or incorporate to enhance effective control of carbon emissions.</w:t>
      </w:r>
    </w:p>
    <w:p w14:paraId="3415EA16" w14:textId="5D43C07A" w:rsidR="00356D4D" w:rsidRPr="00356D4D" w:rsidRDefault="00356D4D" w:rsidP="00356D4D">
      <w:pPr>
        <w:spacing w:line="480" w:lineRule="auto"/>
        <w:rPr>
          <w:rFonts w:ascii="Times New Roman" w:hAnsi="Times New Roman" w:cs="Times New Roman"/>
          <w:sz w:val="24"/>
          <w:szCs w:val="24"/>
        </w:rPr>
      </w:pPr>
      <w:r w:rsidRPr="00356D4D">
        <w:rPr>
          <w:rFonts w:ascii="Times New Roman" w:hAnsi="Times New Roman" w:cs="Times New Roman"/>
          <w:sz w:val="24"/>
          <w:szCs w:val="24"/>
        </w:rPr>
        <w:t xml:space="preserve">Costs associated with this report will be based on material only and not </w:t>
      </w:r>
      <w:r w:rsidR="001F207C" w:rsidRPr="00356D4D">
        <w:rPr>
          <w:rFonts w:ascii="Times New Roman" w:hAnsi="Times New Roman" w:cs="Times New Roman"/>
          <w:sz w:val="24"/>
          <w:szCs w:val="24"/>
        </w:rPr>
        <w:t>labor. The</w:t>
      </w:r>
      <w:r w:rsidRPr="00356D4D">
        <w:rPr>
          <w:rFonts w:ascii="Times New Roman" w:hAnsi="Times New Roman" w:cs="Times New Roman"/>
          <w:sz w:val="24"/>
          <w:szCs w:val="24"/>
        </w:rPr>
        <w:t xml:space="preserve"> report will provide the study of carbon emissions that are only related to the Site. The topics to be covered in the report includes the solutions that will enhance the prevention of carbon emissions from the building. The report only provides suggestions for the solutions without the implementation process. The concepts that will be used for the report include insulation, heat, and light control which will provide solutions for the carbon emissions challenge in the Site. For the solutions to be established effectively, the use of evidenced-based resolutions will be enhanced. In the </w:t>
      </w:r>
      <w:r w:rsidRPr="00356D4D">
        <w:rPr>
          <w:rFonts w:ascii="Times New Roman" w:hAnsi="Times New Roman" w:cs="Times New Roman"/>
          <w:sz w:val="24"/>
          <w:szCs w:val="24"/>
        </w:rPr>
        <w:lastRenderedPageBreak/>
        <w:t>establishment of this report, the main constraint expected is time in comparison with the scope. The factor of the cost-effectiveness of the scope is dependent on the time used.</w:t>
      </w:r>
    </w:p>
    <w:p w14:paraId="4DECFDF5" w14:textId="51B1A6B6" w:rsidR="00356D4D" w:rsidRPr="00AF694A" w:rsidRDefault="00356D4D" w:rsidP="00F048C0">
      <w:pPr>
        <w:spacing w:line="480" w:lineRule="auto"/>
        <w:rPr>
          <w:rFonts w:ascii="Times New Roman" w:hAnsi="Times New Roman" w:cs="Times New Roman"/>
          <w:sz w:val="24"/>
          <w:szCs w:val="24"/>
        </w:rPr>
      </w:pPr>
      <w:r w:rsidRPr="00356D4D">
        <w:rPr>
          <w:rFonts w:ascii="Times New Roman" w:hAnsi="Times New Roman" w:cs="Times New Roman"/>
          <w:sz w:val="24"/>
          <w:szCs w:val="24"/>
        </w:rPr>
        <w:t>This report explores the factors that enhance the emission of gases from the Site and provide solutions that will be developed to ensure that the prevention of environmental pollution is enhanced. The report explores the Site through observation and accessing information from the stakes of the building. This involves gaining an understating of how the building was constructed and the strategies that are used to control operational energy. The study only concentrates on the Site for two weeks. The expected outcome of the report is to enhance solutions that will diminish carbon emissions at the Site.</w:t>
      </w:r>
    </w:p>
    <w:p w14:paraId="6D636C6C" w14:textId="468D5660" w:rsidR="008524CA" w:rsidRPr="00AF694A" w:rsidRDefault="00A4285D" w:rsidP="00AF694A">
      <w:pPr>
        <w:pStyle w:val="ListParagraph"/>
        <w:numPr>
          <w:ilvl w:val="0"/>
          <w:numId w:val="1"/>
        </w:numPr>
        <w:spacing w:line="480" w:lineRule="auto"/>
        <w:rPr>
          <w:rFonts w:ascii="Times New Roman" w:hAnsi="Times New Roman" w:cs="Times New Roman"/>
          <w:b/>
          <w:bCs/>
          <w:sz w:val="24"/>
          <w:szCs w:val="24"/>
        </w:rPr>
      </w:pPr>
      <w:r w:rsidRPr="00AF694A">
        <w:rPr>
          <w:rFonts w:ascii="Times New Roman" w:hAnsi="Times New Roman" w:cs="Times New Roman"/>
          <w:b/>
          <w:bCs/>
          <w:sz w:val="24"/>
          <w:szCs w:val="24"/>
        </w:rPr>
        <w:t xml:space="preserve">Types of data </w:t>
      </w:r>
    </w:p>
    <w:p w14:paraId="2CAA768E" w14:textId="3A8D96B7" w:rsidR="00D902DF" w:rsidRPr="00F048C0" w:rsidRDefault="002511FD" w:rsidP="00F048C0">
      <w:pPr>
        <w:pStyle w:val="ListParagraph"/>
        <w:numPr>
          <w:ilvl w:val="1"/>
          <w:numId w:val="1"/>
        </w:numPr>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One of the key considerations that the Ministry of Transportation Ontario (MTO) has put in place is identification of less costly materials that can be used to help in the alleviation of CO2 emissions. </w:t>
      </w:r>
      <w:r w:rsidR="00200004" w:rsidRPr="00F048C0">
        <w:rPr>
          <w:rFonts w:ascii="Times New Roman" w:hAnsi="Times New Roman" w:cs="Times New Roman"/>
          <w:sz w:val="24"/>
          <w:szCs w:val="24"/>
        </w:rPr>
        <w:t>MTO develops standards that are adhered to by contractors to enhance the construction of buildings, roads, and other infrastructure, with the aim of having zero carbon emissions by 2030</w:t>
      </w:r>
      <w:r w:rsidR="004A1A40" w:rsidRPr="00F048C0">
        <w:rPr>
          <w:rFonts w:ascii="Times New Roman" w:hAnsi="Times New Roman" w:cs="Times New Roman"/>
          <w:sz w:val="24"/>
          <w:szCs w:val="24"/>
        </w:rPr>
        <w:t xml:space="preserve">. </w:t>
      </w:r>
      <w:proofErr w:type="spellStart"/>
      <w:r w:rsidR="004A1A40" w:rsidRPr="00F048C0">
        <w:rPr>
          <w:rFonts w:ascii="Times New Roman" w:hAnsi="Times New Roman" w:cs="Times New Roman"/>
          <w:sz w:val="24"/>
          <w:szCs w:val="24"/>
        </w:rPr>
        <w:t>Hertwich</w:t>
      </w:r>
      <w:proofErr w:type="spellEnd"/>
      <w:r w:rsidR="004A1A40" w:rsidRPr="00F048C0">
        <w:rPr>
          <w:rFonts w:ascii="Times New Roman" w:hAnsi="Times New Roman" w:cs="Times New Roman"/>
          <w:sz w:val="24"/>
          <w:szCs w:val="24"/>
        </w:rPr>
        <w:t xml:space="preserve"> et al., (2019) argues that it is necessary to use efficient materials, which are less costly and capable of minimizing carbon dioxide emissions. The materials that will be used to ensure that the 250 Yonge Street Building has limited emissions</w:t>
      </w:r>
      <w:r w:rsidR="00C94BDA" w:rsidRPr="00F048C0">
        <w:rPr>
          <w:rFonts w:ascii="Times New Roman" w:hAnsi="Times New Roman" w:cs="Times New Roman"/>
          <w:sz w:val="24"/>
          <w:szCs w:val="24"/>
        </w:rPr>
        <w:t xml:space="preserve"> will be based on asphalt, rather than concrete. </w:t>
      </w:r>
      <w:r w:rsidR="00EC7274" w:rsidRPr="00F048C0">
        <w:rPr>
          <w:rFonts w:ascii="Times New Roman" w:hAnsi="Times New Roman" w:cs="Times New Roman"/>
          <w:sz w:val="24"/>
          <w:szCs w:val="24"/>
        </w:rPr>
        <w:t>MTO has set specific standards, which are used in the process of modifying base requirements. Items that involve the use of concrete in the construction of this building include pavements and concrete base, concrete barriers, structures, overlays, and patches.</w:t>
      </w:r>
      <w:r w:rsidR="008D6D91" w:rsidRPr="00F048C0">
        <w:rPr>
          <w:rFonts w:ascii="Times New Roman" w:hAnsi="Times New Roman" w:cs="Times New Roman"/>
          <w:sz w:val="24"/>
          <w:szCs w:val="24"/>
        </w:rPr>
        <w:t xml:space="preserve"> For the case of this building, asphalt will be used because of its durability, aesthetic value, cost, moisture protection from the sun. </w:t>
      </w:r>
    </w:p>
    <w:p w14:paraId="52AB017C" w14:textId="77777777" w:rsidR="00732329" w:rsidRPr="00F048C0" w:rsidRDefault="00B96C15" w:rsidP="00F048C0">
      <w:pPr>
        <w:pStyle w:val="ListParagraph"/>
        <w:numPr>
          <w:ilvl w:val="1"/>
          <w:numId w:val="1"/>
        </w:numPr>
        <w:spacing w:line="480" w:lineRule="auto"/>
        <w:rPr>
          <w:rFonts w:ascii="Times New Roman" w:hAnsi="Times New Roman" w:cs="Times New Roman"/>
          <w:sz w:val="24"/>
          <w:szCs w:val="24"/>
        </w:rPr>
      </w:pPr>
      <w:r w:rsidRPr="00F048C0">
        <w:rPr>
          <w:rFonts w:ascii="Times New Roman" w:hAnsi="Times New Roman" w:cs="Times New Roman"/>
          <w:sz w:val="24"/>
          <w:szCs w:val="24"/>
        </w:rPr>
        <w:lastRenderedPageBreak/>
        <w:t xml:space="preserve">Materials that will be used for the base construction in asphalt include tars, stone mastic asphalt, coal tar, and pitch. </w:t>
      </w:r>
      <w:r w:rsidR="00732329" w:rsidRPr="00F048C0">
        <w:rPr>
          <w:rFonts w:ascii="Times New Roman" w:hAnsi="Times New Roman" w:cs="Times New Roman"/>
          <w:sz w:val="24"/>
          <w:szCs w:val="24"/>
        </w:rPr>
        <w:t>Materials that will be used for the base of this project are crushed gravel like granite c-5 and limestone c-5. The soil in this site is not loose, thus using these materials will offer a stronger foundation.</w:t>
      </w:r>
    </w:p>
    <w:p w14:paraId="5387A0AC" w14:textId="028CA002" w:rsidR="00732329" w:rsidRPr="00F048C0" w:rsidRDefault="00732329" w:rsidP="00F048C0">
      <w:pPr>
        <w:pStyle w:val="ListParagraph"/>
        <w:numPr>
          <w:ilvl w:val="1"/>
          <w:numId w:val="1"/>
        </w:numPr>
        <w:spacing w:line="480" w:lineRule="auto"/>
        <w:rPr>
          <w:rFonts w:ascii="Times New Roman" w:hAnsi="Times New Roman" w:cs="Times New Roman"/>
          <w:sz w:val="24"/>
          <w:szCs w:val="24"/>
        </w:rPr>
      </w:pPr>
      <w:r w:rsidRPr="00732329">
        <w:rPr>
          <w:rFonts w:ascii="Times New Roman" w:hAnsi="Times New Roman" w:cs="Times New Roman"/>
          <w:sz w:val="24"/>
          <w:szCs w:val="24"/>
        </w:rPr>
        <w:t xml:space="preserve">Stone mastic asphalt is composed of bitumen, calcareous fines, sand, chippings, and asphalt powder. This material is chosen because it can be worked on when it is hot, has a good wear resistance, and it is water proof. Coal tar will be produced through plasticization of coal, coal tar pitch, and distillates (Diaz et al., 2016). </w:t>
      </w:r>
    </w:p>
    <w:p w14:paraId="64DBC25F" w14:textId="3C1382A4" w:rsidR="00B96C15" w:rsidRPr="00F048C0" w:rsidRDefault="00BA5E99"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To cover the base of the building</w:t>
      </w:r>
      <w:r w:rsidR="00C44F44" w:rsidRPr="00F048C0">
        <w:rPr>
          <w:rFonts w:ascii="Times New Roman" w:hAnsi="Times New Roman" w:cs="Times New Roman"/>
          <w:sz w:val="24"/>
          <w:szCs w:val="24"/>
        </w:rPr>
        <w:t xml:space="preserve"> (</w:t>
      </w:r>
      <w:r w:rsidR="003429C0" w:rsidRPr="00F048C0">
        <w:rPr>
          <w:rFonts w:ascii="Times New Roman" w:hAnsi="Times New Roman" w:cs="Times New Roman"/>
          <w:sz w:val="24"/>
          <w:szCs w:val="24"/>
        </w:rPr>
        <w:t>812,638</w:t>
      </w:r>
      <w:r w:rsidR="00C44F44" w:rsidRPr="00F048C0">
        <w:rPr>
          <w:rFonts w:ascii="Times New Roman" w:hAnsi="Times New Roman" w:cs="Times New Roman"/>
          <w:sz w:val="24"/>
          <w:szCs w:val="24"/>
        </w:rPr>
        <w:t>1 sq. feet)</w:t>
      </w:r>
      <w:r w:rsidRPr="00F048C0">
        <w:rPr>
          <w:rFonts w:ascii="Times New Roman" w:hAnsi="Times New Roman" w:cs="Times New Roman"/>
          <w:sz w:val="24"/>
          <w:szCs w:val="24"/>
        </w:rPr>
        <w:t>, the following cost estimates were m</w:t>
      </w:r>
      <w:r w:rsidR="00104E69" w:rsidRPr="00F048C0">
        <w:rPr>
          <w:rFonts w:ascii="Times New Roman" w:hAnsi="Times New Roman" w:cs="Times New Roman"/>
          <w:sz w:val="24"/>
          <w:szCs w:val="24"/>
        </w:rPr>
        <w:t>ade</w:t>
      </w:r>
      <w:r w:rsidR="00C44F44" w:rsidRPr="00F048C0">
        <w:rPr>
          <w:rFonts w:ascii="Times New Roman" w:hAnsi="Times New Roman" w:cs="Times New Roman"/>
          <w:sz w:val="24"/>
          <w:szCs w:val="24"/>
        </w:rPr>
        <w:t xml:space="preserve">. </w:t>
      </w:r>
    </w:p>
    <w:p w14:paraId="622918F0" w14:textId="461E6083" w:rsidR="00CC3525" w:rsidRPr="00F048C0" w:rsidRDefault="00CC3525"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Concrete driveway removal will cost $6 per square foot</w:t>
      </w:r>
    </w:p>
    <w:p w14:paraId="2DD1828C" w14:textId="579E94A1" w:rsidR="00F03DBA" w:rsidRPr="00F048C0" w:rsidRDefault="00F03DBA"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Subgrade layer: 3-8 inches of aggregate material for asphalt bed. Manual installation and grading will cost $1.35 per square foot. </w:t>
      </w:r>
    </w:p>
    <w:p w14:paraId="79B8CDFC" w14:textId="44CAB3C1" w:rsidR="00F03DBA" w:rsidRPr="00F048C0" w:rsidRDefault="00F03DBA"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Base layer based on MTO standards: 2 inches base layer and 1-inch top coat. Estimated cost is $1.40 and $1.10 per square feet respectively. </w:t>
      </w:r>
    </w:p>
    <w:p w14:paraId="3529EF03" w14:textId="08190D0D" w:rsidR="00F03DBA" w:rsidRPr="00F048C0" w:rsidRDefault="00F03DBA"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Sealing cost after curing is $0.75 per square foot. </w:t>
      </w:r>
    </w:p>
    <w:p w14:paraId="3CD62156" w14:textId="715C5ED2" w:rsidR="00F03DBA" w:rsidRPr="00F048C0" w:rsidRDefault="00F03DBA"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Cost estimates for asphalt base was obtained from best industry practices and MTO. </w:t>
      </w:r>
    </w:p>
    <w:p w14:paraId="7FAE99C4" w14:textId="3CC0A558" w:rsidR="003226EC" w:rsidRPr="00F048C0" w:rsidRDefault="003226EC"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Calculations for area and perimeter</w:t>
      </w:r>
    </w:p>
    <w:p w14:paraId="4593F1D1" w14:textId="23789E56" w:rsidR="003226EC" w:rsidRPr="00F048C0" w:rsidRDefault="003429C0" w:rsidP="00F048C0">
      <w:pPr>
        <w:pStyle w:val="ListParagraph"/>
        <w:numPr>
          <w:ilvl w:val="1"/>
          <w:numId w:val="1"/>
        </w:numPr>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The building has 812638 sq. ft. </w:t>
      </w:r>
    </w:p>
    <w:p w14:paraId="12C6D13A" w14:textId="6C570D8D" w:rsidR="003429C0" w:rsidRPr="00F048C0" w:rsidRDefault="003429C0"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Ventilation – there are 2 makeup air units, a variable air volume floor air distribution and variable fan drives. </w:t>
      </w:r>
    </w:p>
    <w:p w14:paraId="62AFD720" w14:textId="14B3626F" w:rsidR="003429C0" w:rsidRPr="00F048C0" w:rsidRDefault="003429C0"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There are 4 feet lighting fixtures with a generic electric lighting control. </w:t>
      </w:r>
    </w:p>
    <w:p w14:paraId="40D3F665" w14:textId="69B74391" w:rsidR="003429C0" w:rsidRPr="00F048C0" w:rsidRDefault="003429C0"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Of the total 812638 sq feet, the area is divided into 8 sections </w:t>
      </w:r>
    </w:p>
    <w:tbl>
      <w:tblPr>
        <w:tblStyle w:val="TableGrid"/>
        <w:tblW w:w="0" w:type="auto"/>
        <w:tblInd w:w="720" w:type="dxa"/>
        <w:tblLook w:val="04A0" w:firstRow="1" w:lastRow="0" w:firstColumn="1" w:lastColumn="0" w:noHBand="0" w:noVBand="1"/>
      </w:tblPr>
      <w:tblGrid>
        <w:gridCol w:w="1128"/>
        <w:gridCol w:w="1021"/>
        <w:gridCol w:w="1372"/>
        <w:gridCol w:w="913"/>
        <w:gridCol w:w="1241"/>
        <w:gridCol w:w="1021"/>
        <w:gridCol w:w="1021"/>
        <w:gridCol w:w="913"/>
      </w:tblGrid>
      <w:tr w:rsidR="00383278" w:rsidRPr="00F048C0" w14:paraId="6B77064E" w14:textId="77777777" w:rsidTr="00383278">
        <w:tc>
          <w:tcPr>
            <w:tcW w:w="954" w:type="dxa"/>
          </w:tcPr>
          <w:p w14:paraId="1D3589F1" w14:textId="4E62760E"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lastRenderedPageBreak/>
              <w:t xml:space="preserve">financial services section </w:t>
            </w:r>
          </w:p>
        </w:tc>
        <w:tc>
          <w:tcPr>
            <w:tcW w:w="912" w:type="dxa"/>
          </w:tcPr>
          <w:p w14:paraId="29F99CFF" w14:textId="65ACA39C"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legal services section </w:t>
            </w:r>
          </w:p>
        </w:tc>
        <w:tc>
          <w:tcPr>
            <w:tcW w:w="1426" w:type="dxa"/>
          </w:tcPr>
          <w:p w14:paraId="6808B02F" w14:textId="31CA3F81"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Real estate and infrastructure </w:t>
            </w:r>
          </w:p>
        </w:tc>
        <w:tc>
          <w:tcPr>
            <w:tcW w:w="847" w:type="dxa"/>
          </w:tcPr>
          <w:p w14:paraId="305BFB34" w14:textId="4D623A14"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fitness center section </w:t>
            </w:r>
          </w:p>
        </w:tc>
        <w:tc>
          <w:tcPr>
            <w:tcW w:w="1289" w:type="dxa"/>
          </w:tcPr>
          <w:p w14:paraId="53C0C498" w14:textId="7B0C1799"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government section</w:t>
            </w:r>
          </w:p>
        </w:tc>
        <w:tc>
          <w:tcPr>
            <w:tcW w:w="914" w:type="dxa"/>
          </w:tcPr>
          <w:p w14:paraId="2542D8BB" w14:textId="1BA35F4C"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Medical services section </w:t>
            </w:r>
          </w:p>
        </w:tc>
        <w:tc>
          <w:tcPr>
            <w:tcW w:w="912" w:type="dxa"/>
          </w:tcPr>
          <w:p w14:paraId="10814BCA" w14:textId="35834898"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IT services section </w:t>
            </w:r>
          </w:p>
        </w:tc>
        <w:tc>
          <w:tcPr>
            <w:tcW w:w="932" w:type="dxa"/>
          </w:tcPr>
          <w:p w14:paraId="4B452D4B" w14:textId="309F1712"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Other sections </w:t>
            </w:r>
          </w:p>
        </w:tc>
      </w:tr>
      <w:tr w:rsidR="00383278" w:rsidRPr="00F048C0" w14:paraId="07BDB60F" w14:textId="77777777" w:rsidTr="00383278">
        <w:tc>
          <w:tcPr>
            <w:tcW w:w="954" w:type="dxa"/>
          </w:tcPr>
          <w:p w14:paraId="5039CE47" w14:textId="046179D3"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67%</w:t>
            </w:r>
          </w:p>
        </w:tc>
        <w:tc>
          <w:tcPr>
            <w:tcW w:w="912" w:type="dxa"/>
          </w:tcPr>
          <w:p w14:paraId="54AB6204" w14:textId="3AF29D25"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9%</w:t>
            </w:r>
          </w:p>
        </w:tc>
        <w:tc>
          <w:tcPr>
            <w:tcW w:w="1426" w:type="dxa"/>
          </w:tcPr>
          <w:p w14:paraId="4DDC26B1" w14:textId="35475089"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8%</w:t>
            </w:r>
          </w:p>
        </w:tc>
        <w:tc>
          <w:tcPr>
            <w:tcW w:w="847" w:type="dxa"/>
          </w:tcPr>
          <w:p w14:paraId="11C53C14" w14:textId="1539C509"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5%</w:t>
            </w:r>
          </w:p>
        </w:tc>
        <w:tc>
          <w:tcPr>
            <w:tcW w:w="1289" w:type="dxa"/>
          </w:tcPr>
          <w:p w14:paraId="569E94B2" w14:textId="54F48AB9"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4%</w:t>
            </w:r>
          </w:p>
        </w:tc>
        <w:tc>
          <w:tcPr>
            <w:tcW w:w="914" w:type="dxa"/>
          </w:tcPr>
          <w:p w14:paraId="1CBB4ACE" w14:textId="364F4734"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4%</w:t>
            </w:r>
          </w:p>
        </w:tc>
        <w:tc>
          <w:tcPr>
            <w:tcW w:w="912" w:type="dxa"/>
          </w:tcPr>
          <w:p w14:paraId="58318804" w14:textId="24F018F1"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3%</w:t>
            </w:r>
          </w:p>
        </w:tc>
        <w:tc>
          <w:tcPr>
            <w:tcW w:w="932" w:type="dxa"/>
          </w:tcPr>
          <w:p w14:paraId="7F3BF0B8" w14:textId="65669F13"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1%</w:t>
            </w:r>
          </w:p>
        </w:tc>
      </w:tr>
      <w:tr w:rsidR="00383278" w:rsidRPr="00F048C0" w14:paraId="6D42257B" w14:textId="77777777" w:rsidTr="00383278">
        <w:tc>
          <w:tcPr>
            <w:tcW w:w="954" w:type="dxa"/>
          </w:tcPr>
          <w:p w14:paraId="13FE1F77" w14:textId="10CD4765"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544467.46 </w:t>
            </w:r>
            <w:proofErr w:type="spellStart"/>
            <w:proofErr w:type="gramStart"/>
            <w:r w:rsidRPr="00F048C0">
              <w:rPr>
                <w:rFonts w:ascii="Times New Roman" w:hAnsi="Times New Roman" w:cs="Times New Roman"/>
                <w:sz w:val="24"/>
                <w:szCs w:val="24"/>
              </w:rPr>
              <w:t>sq.ft</w:t>
            </w:r>
            <w:proofErr w:type="spellEnd"/>
            <w:proofErr w:type="gramEnd"/>
          </w:p>
        </w:tc>
        <w:tc>
          <w:tcPr>
            <w:tcW w:w="912" w:type="dxa"/>
          </w:tcPr>
          <w:p w14:paraId="1709CCAF" w14:textId="0947AAF0"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73137.42 </w:t>
            </w:r>
            <w:proofErr w:type="spellStart"/>
            <w:proofErr w:type="gramStart"/>
            <w:r w:rsidRPr="00F048C0">
              <w:rPr>
                <w:rFonts w:ascii="Times New Roman" w:hAnsi="Times New Roman" w:cs="Times New Roman"/>
                <w:sz w:val="24"/>
                <w:szCs w:val="24"/>
              </w:rPr>
              <w:t>sq.ft</w:t>
            </w:r>
            <w:proofErr w:type="spellEnd"/>
            <w:proofErr w:type="gramEnd"/>
          </w:p>
        </w:tc>
        <w:tc>
          <w:tcPr>
            <w:tcW w:w="1426" w:type="dxa"/>
          </w:tcPr>
          <w:p w14:paraId="6DFE0EBE" w14:textId="21C58206"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65011.04 </w:t>
            </w:r>
            <w:proofErr w:type="spellStart"/>
            <w:proofErr w:type="gramStart"/>
            <w:r w:rsidRPr="00F048C0">
              <w:rPr>
                <w:rFonts w:ascii="Times New Roman" w:hAnsi="Times New Roman" w:cs="Times New Roman"/>
                <w:sz w:val="24"/>
                <w:szCs w:val="24"/>
              </w:rPr>
              <w:t>sq.ft</w:t>
            </w:r>
            <w:proofErr w:type="spellEnd"/>
            <w:proofErr w:type="gramEnd"/>
          </w:p>
        </w:tc>
        <w:tc>
          <w:tcPr>
            <w:tcW w:w="847" w:type="dxa"/>
          </w:tcPr>
          <w:p w14:paraId="46887F91" w14:textId="282A5295"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40631.9 </w:t>
            </w:r>
            <w:proofErr w:type="spellStart"/>
            <w:proofErr w:type="gramStart"/>
            <w:r w:rsidRPr="00F048C0">
              <w:rPr>
                <w:rFonts w:ascii="Times New Roman" w:hAnsi="Times New Roman" w:cs="Times New Roman"/>
                <w:sz w:val="24"/>
                <w:szCs w:val="24"/>
              </w:rPr>
              <w:t>sq.ft</w:t>
            </w:r>
            <w:proofErr w:type="spellEnd"/>
            <w:proofErr w:type="gramEnd"/>
          </w:p>
        </w:tc>
        <w:tc>
          <w:tcPr>
            <w:tcW w:w="1289" w:type="dxa"/>
          </w:tcPr>
          <w:p w14:paraId="7D92B0EB" w14:textId="179E6F87"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32505.52 </w:t>
            </w:r>
            <w:proofErr w:type="spellStart"/>
            <w:proofErr w:type="gramStart"/>
            <w:r w:rsidRPr="00F048C0">
              <w:rPr>
                <w:rFonts w:ascii="Times New Roman" w:hAnsi="Times New Roman" w:cs="Times New Roman"/>
                <w:sz w:val="24"/>
                <w:szCs w:val="24"/>
              </w:rPr>
              <w:t>sq.ft</w:t>
            </w:r>
            <w:proofErr w:type="spellEnd"/>
            <w:proofErr w:type="gramEnd"/>
          </w:p>
        </w:tc>
        <w:tc>
          <w:tcPr>
            <w:tcW w:w="914" w:type="dxa"/>
          </w:tcPr>
          <w:p w14:paraId="7F9A2001" w14:textId="0A79782B"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32505.52 </w:t>
            </w:r>
            <w:proofErr w:type="spellStart"/>
            <w:proofErr w:type="gramStart"/>
            <w:r w:rsidRPr="00F048C0">
              <w:rPr>
                <w:rFonts w:ascii="Times New Roman" w:hAnsi="Times New Roman" w:cs="Times New Roman"/>
                <w:sz w:val="24"/>
                <w:szCs w:val="24"/>
              </w:rPr>
              <w:t>sq.ft</w:t>
            </w:r>
            <w:proofErr w:type="spellEnd"/>
            <w:proofErr w:type="gramEnd"/>
          </w:p>
        </w:tc>
        <w:tc>
          <w:tcPr>
            <w:tcW w:w="912" w:type="dxa"/>
          </w:tcPr>
          <w:p w14:paraId="56CAB149" w14:textId="47BD3B3D"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24397.14 </w:t>
            </w:r>
            <w:proofErr w:type="spellStart"/>
            <w:proofErr w:type="gramStart"/>
            <w:r w:rsidRPr="00F048C0">
              <w:rPr>
                <w:rFonts w:ascii="Times New Roman" w:hAnsi="Times New Roman" w:cs="Times New Roman"/>
                <w:sz w:val="24"/>
                <w:szCs w:val="24"/>
              </w:rPr>
              <w:t>sq.ft</w:t>
            </w:r>
            <w:proofErr w:type="spellEnd"/>
            <w:proofErr w:type="gramEnd"/>
          </w:p>
        </w:tc>
        <w:tc>
          <w:tcPr>
            <w:tcW w:w="932" w:type="dxa"/>
          </w:tcPr>
          <w:p w14:paraId="39001F27" w14:textId="60317FC9" w:rsidR="00383278" w:rsidRPr="00F048C0" w:rsidRDefault="00383278" w:rsidP="00F048C0">
            <w:pPr>
              <w:pStyle w:val="ListParagraph"/>
              <w:spacing w:line="480" w:lineRule="auto"/>
              <w:ind w:left="0"/>
              <w:rPr>
                <w:rFonts w:ascii="Times New Roman" w:hAnsi="Times New Roman" w:cs="Times New Roman"/>
                <w:sz w:val="24"/>
                <w:szCs w:val="24"/>
              </w:rPr>
            </w:pPr>
            <w:r w:rsidRPr="00F048C0">
              <w:rPr>
                <w:rFonts w:ascii="Times New Roman" w:hAnsi="Times New Roman" w:cs="Times New Roman"/>
                <w:sz w:val="24"/>
                <w:szCs w:val="24"/>
              </w:rPr>
              <w:t xml:space="preserve">8126.38 </w:t>
            </w:r>
            <w:proofErr w:type="spellStart"/>
            <w:proofErr w:type="gramStart"/>
            <w:r w:rsidRPr="00F048C0">
              <w:rPr>
                <w:rFonts w:ascii="Times New Roman" w:hAnsi="Times New Roman" w:cs="Times New Roman"/>
                <w:sz w:val="24"/>
                <w:szCs w:val="24"/>
              </w:rPr>
              <w:t>sq.ft</w:t>
            </w:r>
            <w:proofErr w:type="spellEnd"/>
            <w:proofErr w:type="gramEnd"/>
          </w:p>
        </w:tc>
      </w:tr>
    </w:tbl>
    <w:p w14:paraId="36A7F794" w14:textId="11DC1BD1" w:rsidR="003429C0" w:rsidRPr="00F048C0" w:rsidRDefault="00DE1952" w:rsidP="00F048C0">
      <w:pPr>
        <w:pStyle w:val="ListParagraph"/>
        <w:numPr>
          <w:ilvl w:val="1"/>
          <w:numId w:val="1"/>
        </w:numPr>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Ontario building code. In this project, construction and demolition code and property standards will be addressed as proposed by the Building Code Act, 1992, S.O. 1992, c. 23. </w:t>
      </w:r>
    </w:p>
    <w:p w14:paraId="4423DD05" w14:textId="7899F225" w:rsidR="00F048C0" w:rsidRPr="00F048C0" w:rsidRDefault="00F048C0" w:rsidP="00F048C0">
      <w:pPr>
        <w:pStyle w:val="ListParagraph"/>
        <w:numPr>
          <w:ilvl w:val="1"/>
          <w:numId w:val="1"/>
        </w:numPr>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Engineering blueprints </w:t>
      </w:r>
    </w:p>
    <w:p w14:paraId="5F612197" w14:textId="44EB7DBC" w:rsidR="0017083B" w:rsidRPr="00F048C0" w:rsidRDefault="00F048C0" w:rsidP="00F048C0">
      <w:pPr>
        <w:spacing w:line="480" w:lineRule="auto"/>
        <w:ind w:left="360"/>
        <w:rPr>
          <w:rFonts w:ascii="Times New Roman" w:hAnsi="Times New Roman" w:cs="Times New Roman"/>
          <w:sz w:val="24"/>
          <w:szCs w:val="24"/>
        </w:rPr>
      </w:pPr>
      <w:r w:rsidRPr="00F048C0">
        <w:rPr>
          <w:rFonts w:ascii="Times New Roman" w:hAnsi="Times New Roman" w:cs="Times New Roman"/>
          <w:noProof/>
          <w:sz w:val="24"/>
          <w:szCs w:val="24"/>
        </w:rPr>
        <w:drawing>
          <wp:inline distT="0" distB="0" distL="0" distR="0" wp14:anchorId="35CEE117" wp14:editId="7BB181A9">
            <wp:extent cx="5352288" cy="4035425"/>
            <wp:effectExtent l="0" t="0" r="127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3948" t="23261" r="-5" b="47991"/>
                    <a:stretch/>
                  </pic:blipFill>
                  <pic:spPr bwMode="auto">
                    <a:xfrm>
                      <a:off x="0" y="0"/>
                      <a:ext cx="5383078" cy="4058639"/>
                    </a:xfrm>
                    <a:prstGeom prst="rect">
                      <a:avLst/>
                    </a:prstGeom>
                    <a:noFill/>
                    <a:ln>
                      <a:noFill/>
                    </a:ln>
                    <a:extLst>
                      <a:ext uri="{53640926-AAD7-44D8-BBD7-CCE9431645EC}">
                        <a14:shadowObscured xmlns:a14="http://schemas.microsoft.com/office/drawing/2010/main"/>
                      </a:ext>
                    </a:extLst>
                  </pic:spPr>
                </pic:pic>
              </a:graphicData>
            </a:graphic>
          </wp:inline>
        </w:drawing>
      </w:r>
    </w:p>
    <w:p w14:paraId="129E2817" w14:textId="0213A684" w:rsidR="00F048C0" w:rsidRPr="00F048C0" w:rsidRDefault="00F048C0" w:rsidP="00F048C0">
      <w:pPr>
        <w:spacing w:line="480" w:lineRule="auto"/>
        <w:ind w:left="360"/>
        <w:rPr>
          <w:rFonts w:ascii="Times New Roman" w:hAnsi="Times New Roman" w:cs="Times New Roman"/>
          <w:sz w:val="24"/>
          <w:szCs w:val="24"/>
        </w:rPr>
      </w:pPr>
      <w:r w:rsidRPr="00F048C0">
        <w:rPr>
          <w:rFonts w:ascii="Times New Roman" w:hAnsi="Times New Roman" w:cs="Times New Roman"/>
          <w:noProof/>
          <w:sz w:val="24"/>
          <w:szCs w:val="24"/>
        </w:rPr>
        <w:lastRenderedPageBreak/>
        <w:drawing>
          <wp:inline distT="0" distB="0" distL="0" distR="0" wp14:anchorId="53987871" wp14:editId="7C3CC6A7">
            <wp:extent cx="5871622" cy="27675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81474" cy="2819363"/>
                    </a:xfrm>
                    <a:prstGeom prst="rect">
                      <a:avLst/>
                    </a:prstGeom>
                    <a:noFill/>
                    <a:ln>
                      <a:noFill/>
                    </a:ln>
                  </pic:spPr>
                </pic:pic>
              </a:graphicData>
            </a:graphic>
          </wp:inline>
        </w:drawing>
      </w:r>
      <w:r w:rsidRPr="00F048C0">
        <w:rPr>
          <w:rFonts w:ascii="Times New Roman" w:hAnsi="Times New Roman" w:cs="Times New Roman"/>
          <w:sz w:val="24"/>
          <w:szCs w:val="24"/>
        </w:rPr>
        <w:t xml:space="preserve"> </w:t>
      </w:r>
      <w:r w:rsidRPr="00F048C0">
        <w:rPr>
          <w:rFonts w:ascii="Times New Roman" w:hAnsi="Times New Roman" w:cs="Times New Roman"/>
          <w:noProof/>
          <w:sz w:val="24"/>
          <w:szCs w:val="24"/>
        </w:rPr>
        <w:drawing>
          <wp:inline distT="0" distB="0" distL="0" distR="0" wp14:anchorId="3BAB33FA" wp14:editId="0B90832F">
            <wp:extent cx="5833150" cy="3219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7573" cy="3221891"/>
                    </a:xfrm>
                    <a:prstGeom prst="rect">
                      <a:avLst/>
                    </a:prstGeom>
                    <a:noFill/>
                    <a:ln>
                      <a:noFill/>
                    </a:ln>
                  </pic:spPr>
                </pic:pic>
              </a:graphicData>
            </a:graphic>
          </wp:inline>
        </w:drawing>
      </w:r>
      <w:r w:rsidRPr="00F048C0">
        <w:rPr>
          <w:rFonts w:ascii="Times New Roman" w:hAnsi="Times New Roman" w:cs="Times New Roman"/>
          <w:sz w:val="24"/>
          <w:szCs w:val="24"/>
        </w:rPr>
        <w:t xml:space="preserve"> </w:t>
      </w:r>
      <w:r w:rsidRPr="00F048C0">
        <w:rPr>
          <w:rFonts w:ascii="Times New Roman" w:hAnsi="Times New Roman" w:cs="Times New Roman"/>
          <w:noProof/>
          <w:sz w:val="24"/>
          <w:szCs w:val="24"/>
        </w:rPr>
        <w:lastRenderedPageBreak/>
        <w:drawing>
          <wp:inline distT="0" distB="0" distL="0" distR="0" wp14:anchorId="3D88FC75" wp14:editId="12BF1F86">
            <wp:extent cx="5943600" cy="25952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595245"/>
                    </a:xfrm>
                    <a:prstGeom prst="rect">
                      <a:avLst/>
                    </a:prstGeom>
                    <a:noFill/>
                    <a:ln>
                      <a:noFill/>
                    </a:ln>
                  </pic:spPr>
                </pic:pic>
              </a:graphicData>
            </a:graphic>
          </wp:inline>
        </w:drawing>
      </w:r>
    </w:p>
    <w:p w14:paraId="75598FFE" w14:textId="0B44608E" w:rsidR="00A4285D" w:rsidRPr="00F048C0" w:rsidRDefault="00A4285D" w:rsidP="00F048C0">
      <w:pPr>
        <w:pStyle w:val="ListParagraph"/>
        <w:numPr>
          <w:ilvl w:val="0"/>
          <w:numId w:val="1"/>
        </w:num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t xml:space="preserve">Sources of data </w:t>
      </w:r>
    </w:p>
    <w:p w14:paraId="4A683E1C" w14:textId="77777777" w:rsidR="00A4285D" w:rsidRPr="00F048C0" w:rsidRDefault="00A4285D" w:rsidP="00F048C0">
      <w:pPr>
        <w:pStyle w:val="ListParagraph"/>
        <w:numPr>
          <w:ilvl w:val="0"/>
          <w:numId w:val="3"/>
        </w:numPr>
        <w:spacing w:line="480" w:lineRule="auto"/>
        <w:rPr>
          <w:rFonts w:ascii="Times New Roman" w:hAnsi="Times New Roman" w:cs="Times New Roman"/>
          <w:sz w:val="24"/>
          <w:szCs w:val="24"/>
        </w:rPr>
      </w:pPr>
      <w:r w:rsidRPr="00F048C0">
        <w:rPr>
          <w:rFonts w:ascii="Times New Roman" w:hAnsi="Times New Roman" w:cs="Times New Roman"/>
          <w:sz w:val="24"/>
          <w:szCs w:val="24"/>
        </w:rPr>
        <w:t>250 Yonge Street, Toronto Greenhouse Gas Inventory Report. (, 2013). Retrieved 7 October 2020, from https://www.csaregistries.ca/files/projects/2301-2780_GHGReport_20110401_201203311.pdf.</w:t>
      </w:r>
    </w:p>
    <w:p w14:paraId="1C23A319" w14:textId="0B136D35" w:rsidR="00A4285D" w:rsidRPr="00F048C0" w:rsidRDefault="00A4285D" w:rsidP="00F048C0">
      <w:pPr>
        <w:pStyle w:val="ListParagraph"/>
        <w:numPr>
          <w:ilvl w:val="0"/>
          <w:numId w:val="3"/>
        </w:numPr>
        <w:spacing w:line="480" w:lineRule="auto"/>
        <w:rPr>
          <w:rFonts w:ascii="Times New Roman" w:hAnsi="Times New Roman" w:cs="Times New Roman"/>
          <w:sz w:val="24"/>
          <w:szCs w:val="24"/>
        </w:rPr>
      </w:pPr>
      <w:proofErr w:type="spellStart"/>
      <w:r w:rsidRPr="00F048C0">
        <w:rPr>
          <w:rFonts w:ascii="Times New Roman" w:hAnsi="Times New Roman" w:cs="Times New Roman"/>
          <w:sz w:val="24"/>
          <w:szCs w:val="24"/>
        </w:rPr>
        <w:t>Dakwale</w:t>
      </w:r>
      <w:proofErr w:type="spellEnd"/>
      <w:r w:rsidRPr="00F048C0">
        <w:rPr>
          <w:rFonts w:ascii="Times New Roman" w:hAnsi="Times New Roman" w:cs="Times New Roman"/>
          <w:sz w:val="24"/>
          <w:szCs w:val="24"/>
        </w:rPr>
        <w:t>, V., &amp;</w:t>
      </w:r>
      <w:proofErr w:type="spellStart"/>
      <w:r w:rsidRPr="00F048C0">
        <w:rPr>
          <w:rFonts w:ascii="Times New Roman" w:hAnsi="Times New Roman" w:cs="Times New Roman"/>
          <w:sz w:val="24"/>
          <w:szCs w:val="24"/>
        </w:rPr>
        <w:t>Ralegaonkar</w:t>
      </w:r>
      <w:proofErr w:type="spellEnd"/>
      <w:r w:rsidRPr="00F048C0">
        <w:rPr>
          <w:rFonts w:ascii="Times New Roman" w:hAnsi="Times New Roman" w:cs="Times New Roman"/>
          <w:sz w:val="24"/>
          <w:szCs w:val="24"/>
        </w:rPr>
        <w:t xml:space="preserve">, R. (2011). Review of carbon emission through buildings: threats, causes, and solutions: Table 1. International Journal of Low-Carbon Technologies, 7(2), 143-148. </w:t>
      </w:r>
      <w:hyperlink r:id="rId11" w:history="1">
        <w:r w:rsidR="00A40B25" w:rsidRPr="00F048C0">
          <w:rPr>
            <w:rStyle w:val="Hyperlink"/>
            <w:rFonts w:ascii="Times New Roman" w:hAnsi="Times New Roman" w:cs="Times New Roman"/>
            <w:sz w:val="24"/>
            <w:szCs w:val="24"/>
          </w:rPr>
          <w:t>https://doi.org/10.1093/ijlct/ctr032</w:t>
        </w:r>
      </w:hyperlink>
    </w:p>
    <w:p w14:paraId="588907EF" w14:textId="3D6057C3" w:rsidR="00A40B25" w:rsidRPr="00F048C0" w:rsidRDefault="00A40B25" w:rsidP="00F048C0">
      <w:pPr>
        <w:pStyle w:val="ListParagraph"/>
        <w:numPr>
          <w:ilvl w:val="0"/>
          <w:numId w:val="3"/>
        </w:numPr>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Diaz, R. O., Montanez, A., &amp; </w:t>
      </w:r>
      <w:proofErr w:type="spellStart"/>
      <w:r w:rsidRPr="00F048C0">
        <w:rPr>
          <w:rFonts w:ascii="Times New Roman" w:hAnsi="Times New Roman" w:cs="Times New Roman"/>
          <w:sz w:val="24"/>
          <w:szCs w:val="24"/>
        </w:rPr>
        <w:t>Cuentas</w:t>
      </w:r>
      <w:proofErr w:type="spellEnd"/>
      <w:r w:rsidRPr="00F048C0">
        <w:rPr>
          <w:rFonts w:ascii="Times New Roman" w:hAnsi="Times New Roman" w:cs="Times New Roman"/>
          <w:sz w:val="24"/>
          <w:szCs w:val="24"/>
        </w:rPr>
        <w:t>, J. (2016). Coal tar, material used in soil improvement for use in road engineering. In J. Phys. Conf Ser (687, p. 12045).</w:t>
      </w:r>
    </w:p>
    <w:p w14:paraId="1E34C848" w14:textId="77777777" w:rsidR="00A4285D" w:rsidRPr="00F048C0" w:rsidRDefault="00A4285D" w:rsidP="00F048C0">
      <w:pPr>
        <w:pStyle w:val="ListParagraph"/>
        <w:numPr>
          <w:ilvl w:val="0"/>
          <w:numId w:val="3"/>
        </w:numPr>
        <w:spacing w:line="480" w:lineRule="auto"/>
        <w:rPr>
          <w:rFonts w:ascii="Times New Roman" w:hAnsi="Times New Roman" w:cs="Times New Roman"/>
          <w:sz w:val="24"/>
          <w:szCs w:val="24"/>
        </w:rPr>
      </w:pPr>
      <w:proofErr w:type="spellStart"/>
      <w:r w:rsidRPr="00F048C0">
        <w:rPr>
          <w:rFonts w:ascii="Times New Roman" w:hAnsi="Times New Roman" w:cs="Times New Roman"/>
          <w:sz w:val="24"/>
          <w:szCs w:val="24"/>
        </w:rPr>
        <w:t>Hertwich</w:t>
      </w:r>
      <w:proofErr w:type="spellEnd"/>
      <w:r w:rsidRPr="00F048C0">
        <w:rPr>
          <w:rFonts w:ascii="Times New Roman" w:hAnsi="Times New Roman" w:cs="Times New Roman"/>
          <w:sz w:val="24"/>
          <w:szCs w:val="24"/>
        </w:rPr>
        <w:t xml:space="preserve">, E., Ali, S., </w:t>
      </w:r>
      <w:proofErr w:type="spellStart"/>
      <w:r w:rsidRPr="00F048C0">
        <w:rPr>
          <w:rFonts w:ascii="Times New Roman" w:hAnsi="Times New Roman" w:cs="Times New Roman"/>
          <w:sz w:val="24"/>
          <w:szCs w:val="24"/>
        </w:rPr>
        <w:t>Ciacci</w:t>
      </w:r>
      <w:proofErr w:type="spellEnd"/>
      <w:r w:rsidRPr="00F048C0">
        <w:rPr>
          <w:rFonts w:ascii="Times New Roman" w:hAnsi="Times New Roman" w:cs="Times New Roman"/>
          <w:sz w:val="24"/>
          <w:szCs w:val="24"/>
        </w:rPr>
        <w:t xml:space="preserve">, L., Fishman, T., </w:t>
      </w:r>
      <w:proofErr w:type="spellStart"/>
      <w:r w:rsidRPr="00F048C0">
        <w:rPr>
          <w:rFonts w:ascii="Times New Roman" w:hAnsi="Times New Roman" w:cs="Times New Roman"/>
          <w:sz w:val="24"/>
          <w:szCs w:val="24"/>
        </w:rPr>
        <w:t>Heeren</w:t>
      </w:r>
      <w:proofErr w:type="spellEnd"/>
      <w:r w:rsidRPr="00F048C0">
        <w:rPr>
          <w:rFonts w:ascii="Times New Roman" w:hAnsi="Times New Roman" w:cs="Times New Roman"/>
          <w:sz w:val="24"/>
          <w:szCs w:val="24"/>
        </w:rPr>
        <w:t>, N., &amp;</w:t>
      </w:r>
      <w:proofErr w:type="spellStart"/>
      <w:r w:rsidRPr="00F048C0">
        <w:rPr>
          <w:rFonts w:ascii="Times New Roman" w:hAnsi="Times New Roman" w:cs="Times New Roman"/>
          <w:sz w:val="24"/>
          <w:szCs w:val="24"/>
        </w:rPr>
        <w:t>Masanet</w:t>
      </w:r>
      <w:proofErr w:type="spellEnd"/>
      <w:r w:rsidRPr="00F048C0">
        <w:rPr>
          <w:rFonts w:ascii="Times New Roman" w:hAnsi="Times New Roman" w:cs="Times New Roman"/>
          <w:sz w:val="24"/>
          <w:szCs w:val="24"/>
        </w:rPr>
        <w:t>, E. et al. (2019). Material efficiency strategies reduce greenhouse gas emissions associated with buildings, vehicles, and electronics—a review. Environmental Research Letters, 14(4), 043004. https://doi.org/10.1088/1748-9326/ab0fe3</w:t>
      </w:r>
    </w:p>
    <w:p w14:paraId="69F42F98" w14:textId="77777777" w:rsidR="00A4285D" w:rsidRPr="00F048C0" w:rsidRDefault="00A4285D" w:rsidP="00F048C0">
      <w:pPr>
        <w:pStyle w:val="ListParagraph"/>
        <w:numPr>
          <w:ilvl w:val="0"/>
          <w:numId w:val="3"/>
        </w:numPr>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Huang, W., Li, F., Cui, S., Li, F., Huang, L., &amp; Lin, J. (2017). Carbon Footprint and Carbon Emission Reduction of Urban Buildings: A Case in Xiamen City, </w:t>
      </w:r>
      <w:r w:rsidRPr="00F048C0">
        <w:rPr>
          <w:rFonts w:ascii="Times New Roman" w:hAnsi="Times New Roman" w:cs="Times New Roman"/>
          <w:sz w:val="24"/>
          <w:szCs w:val="24"/>
        </w:rPr>
        <w:lastRenderedPageBreak/>
        <w:t>China. Procedia Engineering, 198, 1007-1017. https://doi.org/10.1016/j.proeng.2017.07.146</w:t>
      </w:r>
    </w:p>
    <w:p w14:paraId="5938EBEB" w14:textId="57D2D852" w:rsidR="00A4285D" w:rsidRPr="00F048C0" w:rsidRDefault="00A4285D" w:rsidP="00F048C0">
      <w:pPr>
        <w:pStyle w:val="ListParagraph"/>
        <w:numPr>
          <w:ilvl w:val="0"/>
          <w:numId w:val="3"/>
        </w:numPr>
        <w:spacing w:line="480" w:lineRule="auto"/>
        <w:rPr>
          <w:rFonts w:ascii="Times New Roman" w:hAnsi="Times New Roman" w:cs="Times New Roman"/>
          <w:sz w:val="24"/>
          <w:szCs w:val="24"/>
        </w:rPr>
      </w:pPr>
      <w:proofErr w:type="spellStart"/>
      <w:r w:rsidRPr="00F048C0">
        <w:rPr>
          <w:rFonts w:ascii="Times New Roman" w:hAnsi="Times New Roman" w:cs="Times New Roman"/>
          <w:sz w:val="24"/>
          <w:szCs w:val="24"/>
        </w:rPr>
        <w:t>Mohareb</w:t>
      </w:r>
      <w:proofErr w:type="spellEnd"/>
      <w:r w:rsidRPr="00F048C0">
        <w:rPr>
          <w:rFonts w:ascii="Times New Roman" w:hAnsi="Times New Roman" w:cs="Times New Roman"/>
          <w:sz w:val="24"/>
          <w:szCs w:val="24"/>
        </w:rPr>
        <w:t>, E., &amp;</w:t>
      </w:r>
      <w:proofErr w:type="spellStart"/>
      <w:r w:rsidRPr="00F048C0">
        <w:rPr>
          <w:rFonts w:ascii="Times New Roman" w:hAnsi="Times New Roman" w:cs="Times New Roman"/>
          <w:sz w:val="24"/>
          <w:szCs w:val="24"/>
        </w:rPr>
        <w:t>Mohareb</w:t>
      </w:r>
      <w:proofErr w:type="spellEnd"/>
      <w:r w:rsidRPr="00F048C0">
        <w:rPr>
          <w:rFonts w:ascii="Times New Roman" w:hAnsi="Times New Roman" w:cs="Times New Roman"/>
          <w:sz w:val="24"/>
          <w:szCs w:val="24"/>
        </w:rPr>
        <w:t>, A. (2014). A comparison of greenhouse gas emissions in the residential sector of major Canadian cities. Canadian Journal of Civil Engineering, 41(4), 285-293.https://doi.org/10.1139/cjce-2013-0465</w:t>
      </w:r>
    </w:p>
    <w:p w14:paraId="751F7F02" w14:textId="561817E5" w:rsidR="00B96C15" w:rsidRPr="00F048C0" w:rsidRDefault="00A4285D" w:rsidP="00F048C0">
      <w:pPr>
        <w:pStyle w:val="ListParagraph"/>
        <w:numPr>
          <w:ilvl w:val="0"/>
          <w:numId w:val="1"/>
        </w:num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t>Data storage</w:t>
      </w:r>
    </w:p>
    <w:p w14:paraId="1011DB6E" w14:textId="18E5F0C2" w:rsidR="00252DFC" w:rsidRPr="00F048C0" w:rsidRDefault="00252DFC"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Data </w:t>
      </w:r>
      <w:r w:rsidR="00A4285D" w:rsidRPr="00F048C0">
        <w:rPr>
          <w:rFonts w:ascii="Times New Roman" w:hAnsi="Times New Roman" w:cs="Times New Roman"/>
          <w:sz w:val="24"/>
          <w:szCs w:val="24"/>
        </w:rPr>
        <w:t xml:space="preserve">on the cost of materials </w:t>
      </w:r>
      <w:r w:rsidRPr="00F048C0">
        <w:rPr>
          <w:rFonts w:ascii="Times New Roman" w:hAnsi="Times New Roman" w:cs="Times New Roman"/>
          <w:sz w:val="24"/>
          <w:szCs w:val="24"/>
        </w:rPr>
        <w:t xml:space="preserve">that will be used for this project will be stored using excel sheet, tables, and in the appendix. </w:t>
      </w:r>
      <w:r w:rsidR="00E64878" w:rsidRPr="00F048C0">
        <w:rPr>
          <w:rFonts w:ascii="Times New Roman" w:hAnsi="Times New Roman" w:cs="Times New Roman"/>
          <w:sz w:val="24"/>
          <w:szCs w:val="24"/>
        </w:rPr>
        <w:t xml:space="preserve">Excel sheets will be used to categorize all materials used, where they will be sourced from, and their costs. </w:t>
      </w:r>
      <w:r w:rsidR="00732329" w:rsidRPr="00F048C0">
        <w:rPr>
          <w:rFonts w:ascii="Times New Roman" w:hAnsi="Times New Roman" w:cs="Times New Roman"/>
          <w:sz w:val="24"/>
          <w:szCs w:val="24"/>
        </w:rPr>
        <w:t xml:space="preserve">Using excel sheets to store the processed data will ensure that it is clear and arranged in a logical order. </w:t>
      </w:r>
      <w:r w:rsidR="001B44EC" w:rsidRPr="00F048C0">
        <w:rPr>
          <w:rFonts w:ascii="Times New Roman" w:hAnsi="Times New Roman" w:cs="Times New Roman"/>
          <w:sz w:val="24"/>
          <w:szCs w:val="24"/>
        </w:rPr>
        <w:t>The engineering blueprints data will be presented in the body of the report and in the appendix. Storing this data in the body will ensure that all explanations and details are discussed.</w:t>
      </w:r>
      <w:r w:rsidR="00092870" w:rsidRPr="00F048C0">
        <w:rPr>
          <w:rFonts w:ascii="Times New Roman" w:hAnsi="Times New Roman" w:cs="Times New Roman"/>
          <w:sz w:val="24"/>
          <w:szCs w:val="24"/>
        </w:rPr>
        <w:t xml:space="preserve"> Also, using the appendix will ensure that there is </w:t>
      </w:r>
      <w:r w:rsidR="006E5EFB" w:rsidRPr="00F048C0">
        <w:rPr>
          <w:rFonts w:ascii="Times New Roman" w:hAnsi="Times New Roman" w:cs="Times New Roman"/>
          <w:sz w:val="24"/>
          <w:szCs w:val="24"/>
        </w:rPr>
        <w:t xml:space="preserve">a logical flow of information. </w:t>
      </w:r>
    </w:p>
    <w:p w14:paraId="4851F6DA" w14:textId="414B3C7D" w:rsidR="00A4285D" w:rsidRPr="00F048C0" w:rsidRDefault="00A4285D" w:rsidP="00F048C0">
      <w:pPr>
        <w:pStyle w:val="ListParagraph"/>
        <w:numPr>
          <w:ilvl w:val="0"/>
          <w:numId w:val="1"/>
        </w:num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t xml:space="preserve">Data processing </w:t>
      </w:r>
    </w:p>
    <w:p w14:paraId="7E5C5628" w14:textId="1A482395" w:rsidR="00447C35" w:rsidRPr="00F048C0" w:rsidRDefault="00447C35"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The cost of materials for this project will need to be analyzed to determine the total costs and address any issues of uncertainty.</w:t>
      </w:r>
      <w:r w:rsidR="009711A5" w:rsidRPr="00F048C0">
        <w:rPr>
          <w:rFonts w:ascii="Times New Roman" w:hAnsi="Times New Roman" w:cs="Times New Roman"/>
          <w:sz w:val="24"/>
          <w:szCs w:val="24"/>
        </w:rPr>
        <w:t xml:space="preserve"> </w:t>
      </w:r>
    </w:p>
    <w:p w14:paraId="5C89D3BC" w14:textId="782B8FC0" w:rsidR="009711A5" w:rsidRPr="00F048C0" w:rsidRDefault="009711A5"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Data of the blueprints will also be analyzed to ensure that the project is well mapped and no details are overlooked. </w:t>
      </w:r>
    </w:p>
    <w:p w14:paraId="3A36C28B" w14:textId="68C7691A" w:rsidR="00AE6FEC" w:rsidRPr="00F048C0" w:rsidRDefault="00AE6FEC" w:rsidP="00F048C0">
      <w:pPr>
        <w:pStyle w:val="ListParagraph"/>
        <w:numPr>
          <w:ilvl w:val="0"/>
          <w:numId w:val="1"/>
        </w:num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t xml:space="preserve">Types of data analysis </w:t>
      </w:r>
    </w:p>
    <w:p w14:paraId="4517EC4D" w14:textId="68271E25" w:rsidR="00AE6FEC" w:rsidRPr="00F048C0" w:rsidRDefault="00AC04D6"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For this project to be a success, three types of data analysis will be used. </w:t>
      </w:r>
    </w:p>
    <w:p w14:paraId="3FBC5133" w14:textId="14574A33" w:rsidR="00F21C75" w:rsidRPr="00F048C0" w:rsidRDefault="00F21C75"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Descriptive analysis: It will show the performance of the building using the current architectural design and how the design has led to increased emissions. </w:t>
      </w:r>
    </w:p>
    <w:p w14:paraId="73C64816" w14:textId="34CEBC19" w:rsidR="00F21C75" w:rsidRPr="00F048C0" w:rsidRDefault="00F21C75"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lastRenderedPageBreak/>
        <w:t xml:space="preserve">Diagnostic analysis: Will be used to determine the causes of increased emissions from the building. </w:t>
      </w:r>
    </w:p>
    <w:p w14:paraId="7A12DF26" w14:textId="02C939FD" w:rsidR="00F21C75" w:rsidRPr="00F048C0" w:rsidRDefault="00F21C75"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Prescriptive analysis: will be performed to provide insights about the approaches of preventing carbon emissions from 250 Yonge Street building. </w:t>
      </w:r>
    </w:p>
    <w:p w14:paraId="7CC25801" w14:textId="1EC58D9D" w:rsidR="00842BF1" w:rsidRPr="00F048C0" w:rsidRDefault="00842BF1" w:rsidP="00F048C0">
      <w:pPr>
        <w:pStyle w:val="ListParagraph"/>
        <w:numPr>
          <w:ilvl w:val="0"/>
          <w:numId w:val="1"/>
        </w:num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t>Data analysis steps</w:t>
      </w:r>
    </w:p>
    <w:p w14:paraId="1BD690A9" w14:textId="335AB889" w:rsidR="00842BF1" w:rsidRPr="00F048C0" w:rsidRDefault="00842BF1"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The descriptive analysis will be conducted using</w:t>
      </w:r>
      <w:r w:rsidR="00387D21" w:rsidRPr="00F048C0">
        <w:rPr>
          <w:rFonts w:ascii="Times New Roman" w:hAnsi="Times New Roman" w:cs="Times New Roman"/>
          <w:sz w:val="24"/>
          <w:szCs w:val="24"/>
        </w:rPr>
        <w:t xml:space="preserve"> previous data on the rate of emissions, the cost of maintaining the building, and its impact to the local population.</w:t>
      </w:r>
      <w:r w:rsidR="00782A61" w:rsidRPr="00F048C0">
        <w:rPr>
          <w:rFonts w:ascii="Times New Roman" w:hAnsi="Times New Roman" w:cs="Times New Roman"/>
          <w:sz w:val="24"/>
          <w:szCs w:val="24"/>
        </w:rPr>
        <w:t xml:space="preserve"> This analysis will be performed using data from MTO. A descriptive analysis will be performed to determine how the architectural design and the materials used have contributed to an increase in carbon emissions. </w:t>
      </w:r>
    </w:p>
    <w:p w14:paraId="3A66345D" w14:textId="26974FDF" w:rsidR="00E1479A" w:rsidRPr="00F048C0" w:rsidRDefault="00E1479A"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A diagnostic analysis will be performed to determine why the building emits up to 35% of carbon emissions in the site. </w:t>
      </w:r>
      <w:r w:rsidR="0087456D" w:rsidRPr="00F048C0">
        <w:rPr>
          <w:rFonts w:ascii="Times New Roman" w:hAnsi="Times New Roman" w:cs="Times New Roman"/>
          <w:sz w:val="24"/>
          <w:szCs w:val="24"/>
        </w:rPr>
        <w:t xml:space="preserve">The first step will be to analyze the blueprints to ascertain how water will be supplied in the building, how heating and cooling will be regulated, and how electrical systems will </w:t>
      </w:r>
      <w:r w:rsidR="00672ACB" w:rsidRPr="00F048C0">
        <w:rPr>
          <w:rFonts w:ascii="Times New Roman" w:hAnsi="Times New Roman" w:cs="Times New Roman"/>
          <w:sz w:val="24"/>
          <w:szCs w:val="24"/>
        </w:rPr>
        <w:t xml:space="preserve">be installed. An analysis of the façade material will be performed to determine how aluminium contributes towards increased emissions. </w:t>
      </w:r>
      <w:r w:rsidR="00DB54E7" w:rsidRPr="00F048C0">
        <w:rPr>
          <w:rFonts w:ascii="Times New Roman" w:hAnsi="Times New Roman" w:cs="Times New Roman"/>
          <w:sz w:val="24"/>
          <w:szCs w:val="24"/>
        </w:rPr>
        <w:t xml:space="preserve">The effects of using a centrally controlled air conditioning and a forced air heating type will be addressed. </w:t>
      </w:r>
      <w:r w:rsidR="00EF7438" w:rsidRPr="00F048C0">
        <w:rPr>
          <w:rFonts w:ascii="Times New Roman" w:hAnsi="Times New Roman" w:cs="Times New Roman"/>
          <w:sz w:val="24"/>
          <w:szCs w:val="24"/>
        </w:rPr>
        <w:t xml:space="preserve">Also, the height from floor to floor and floor to ceiling will be analyzed to estimate its contributions to the current problem. </w:t>
      </w:r>
    </w:p>
    <w:p w14:paraId="15DFD8AF" w14:textId="77AB78CD" w:rsidR="00373D23" w:rsidRPr="00F048C0" w:rsidRDefault="00373D23"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t xml:space="preserve">A prescriptive analysis will be conducted to provide the most viable solutions to alleviate C02 emissions. </w:t>
      </w:r>
      <w:r w:rsidR="002C10AC" w:rsidRPr="00F048C0">
        <w:rPr>
          <w:rFonts w:ascii="Times New Roman" w:hAnsi="Times New Roman" w:cs="Times New Roman"/>
          <w:sz w:val="24"/>
          <w:szCs w:val="24"/>
        </w:rPr>
        <w:t xml:space="preserve">This analysis will basically rely on artificial intelligence (AI) systems that will communicate informed decisions based on the insights obtained from the descriptive and diagnostic analysis. </w:t>
      </w:r>
    </w:p>
    <w:p w14:paraId="08463794" w14:textId="5B40E46E" w:rsidR="00A15419" w:rsidRPr="00F048C0" w:rsidRDefault="00A15419" w:rsidP="00F048C0">
      <w:pPr>
        <w:pStyle w:val="ListParagraph"/>
        <w:numPr>
          <w:ilvl w:val="0"/>
          <w:numId w:val="1"/>
        </w:numPr>
        <w:spacing w:line="480" w:lineRule="auto"/>
        <w:rPr>
          <w:rFonts w:ascii="Times New Roman" w:hAnsi="Times New Roman" w:cs="Times New Roman"/>
          <w:b/>
          <w:bCs/>
          <w:sz w:val="24"/>
          <w:szCs w:val="24"/>
        </w:rPr>
      </w:pPr>
      <w:r w:rsidRPr="00F048C0">
        <w:rPr>
          <w:rFonts w:ascii="Times New Roman" w:hAnsi="Times New Roman" w:cs="Times New Roman"/>
          <w:b/>
          <w:bCs/>
          <w:sz w:val="24"/>
          <w:szCs w:val="24"/>
        </w:rPr>
        <w:t>Presentation of results</w:t>
      </w:r>
    </w:p>
    <w:p w14:paraId="638843B9" w14:textId="3DD87EF2" w:rsidR="00A15419" w:rsidRPr="00F048C0" w:rsidRDefault="007A6A9B" w:rsidP="00F048C0">
      <w:pPr>
        <w:pStyle w:val="ListParagraph"/>
        <w:spacing w:line="480" w:lineRule="auto"/>
        <w:rPr>
          <w:rFonts w:ascii="Times New Roman" w:hAnsi="Times New Roman" w:cs="Times New Roman"/>
          <w:sz w:val="24"/>
          <w:szCs w:val="24"/>
        </w:rPr>
      </w:pPr>
      <w:r w:rsidRPr="00F048C0">
        <w:rPr>
          <w:rFonts w:ascii="Times New Roman" w:hAnsi="Times New Roman" w:cs="Times New Roman"/>
          <w:sz w:val="24"/>
          <w:szCs w:val="24"/>
        </w:rPr>
        <w:lastRenderedPageBreak/>
        <w:t>After analysis, the results will be presented using tables, graphs, and statistics. Tables will be used to show costs of materials used</w:t>
      </w:r>
      <w:r w:rsidR="006F565B" w:rsidRPr="00F048C0">
        <w:rPr>
          <w:rFonts w:ascii="Times New Roman" w:hAnsi="Times New Roman" w:cs="Times New Roman"/>
          <w:sz w:val="24"/>
          <w:szCs w:val="24"/>
        </w:rPr>
        <w:t xml:space="preserve"> and the rate of carbon emissions from different sections of the building. </w:t>
      </w:r>
      <w:r w:rsidR="00FE2AF3" w:rsidRPr="00F048C0">
        <w:rPr>
          <w:rFonts w:ascii="Times New Roman" w:hAnsi="Times New Roman" w:cs="Times New Roman"/>
          <w:sz w:val="24"/>
          <w:szCs w:val="24"/>
        </w:rPr>
        <w:t xml:space="preserve">Graphs will be used to show carbon emission trends based on the existing design and the proposed design. </w:t>
      </w:r>
      <w:r w:rsidR="00280F88" w:rsidRPr="00F048C0">
        <w:rPr>
          <w:rFonts w:ascii="Times New Roman" w:hAnsi="Times New Roman" w:cs="Times New Roman"/>
          <w:sz w:val="24"/>
          <w:szCs w:val="24"/>
        </w:rPr>
        <w:t xml:space="preserve">Lastly, statistics will be used to show cost estimates of materials and the expected levels of carbon emissions. </w:t>
      </w:r>
    </w:p>
    <w:p w14:paraId="49BCEB40" w14:textId="77777777" w:rsidR="00F048C0" w:rsidRPr="00F048C0" w:rsidRDefault="00F048C0" w:rsidP="00F048C0">
      <w:pPr>
        <w:spacing w:line="480" w:lineRule="auto"/>
        <w:rPr>
          <w:rFonts w:ascii="Times New Roman" w:hAnsi="Times New Roman" w:cs="Times New Roman"/>
          <w:sz w:val="24"/>
          <w:szCs w:val="24"/>
        </w:rPr>
      </w:pPr>
      <w:r w:rsidRPr="00F048C0">
        <w:rPr>
          <w:rFonts w:ascii="Times New Roman" w:hAnsi="Times New Roman" w:cs="Times New Roman"/>
          <w:sz w:val="24"/>
          <w:szCs w:val="24"/>
        </w:rPr>
        <w:br w:type="page"/>
      </w:r>
    </w:p>
    <w:p w14:paraId="7A91DEF5" w14:textId="49291FFC" w:rsidR="00D902DF" w:rsidRPr="00F048C0" w:rsidRDefault="00D902DF" w:rsidP="00F048C0">
      <w:pPr>
        <w:spacing w:line="480" w:lineRule="auto"/>
        <w:ind w:left="360"/>
        <w:jc w:val="center"/>
        <w:rPr>
          <w:rFonts w:ascii="Times New Roman" w:hAnsi="Times New Roman" w:cs="Times New Roman"/>
          <w:sz w:val="24"/>
          <w:szCs w:val="24"/>
        </w:rPr>
      </w:pPr>
      <w:r w:rsidRPr="00F048C0">
        <w:rPr>
          <w:rFonts w:ascii="Times New Roman" w:hAnsi="Times New Roman" w:cs="Times New Roman"/>
          <w:sz w:val="24"/>
          <w:szCs w:val="24"/>
        </w:rPr>
        <w:lastRenderedPageBreak/>
        <w:t xml:space="preserve">References </w:t>
      </w:r>
    </w:p>
    <w:p w14:paraId="7A3E0A1A" w14:textId="77777777" w:rsidR="002010D0" w:rsidRPr="002010D0" w:rsidRDefault="002010D0" w:rsidP="00F048C0">
      <w:pPr>
        <w:spacing w:line="480" w:lineRule="auto"/>
        <w:ind w:left="1080" w:hanging="720"/>
        <w:rPr>
          <w:rFonts w:ascii="Times New Roman" w:hAnsi="Times New Roman" w:cs="Times New Roman"/>
          <w:sz w:val="24"/>
          <w:szCs w:val="24"/>
        </w:rPr>
      </w:pPr>
      <w:r w:rsidRPr="002010D0">
        <w:rPr>
          <w:rFonts w:ascii="Times New Roman" w:hAnsi="Times New Roman" w:cs="Times New Roman"/>
          <w:sz w:val="24"/>
          <w:szCs w:val="24"/>
        </w:rPr>
        <w:t>250 Yonge Street, Toronto Greenhouse Gas Inventory Report. (, 2013). Retrieved 7 October 2020, from https://www.csaregistries.ca/files/projects/2301-2780_GHGReport_20110401_201203311.pdf.</w:t>
      </w:r>
    </w:p>
    <w:p w14:paraId="39166E66" w14:textId="57F9D673" w:rsidR="002010D0" w:rsidRPr="00F048C0" w:rsidRDefault="002010D0" w:rsidP="00F048C0">
      <w:pPr>
        <w:spacing w:line="480" w:lineRule="auto"/>
        <w:ind w:left="1080" w:hanging="720"/>
        <w:rPr>
          <w:rFonts w:ascii="Times New Roman" w:hAnsi="Times New Roman" w:cs="Times New Roman"/>
          <w:sz w:val="24"/>
          <w:szCs w:val="24"/>
        </w:rPr>
      </w:pPr>
      <w:proofErr w:type="spellStart"/>
      <w:r w:rsidRPr="002010D0">
        <w:rPr>
          <w:rFonts w:ascii="Times New Roman" w:hAnsi="Times New Roman" w:cs="Times New Roman"/>
          <w:sz w:val="24"/>
          <w:szCs w:val="24"/>
        </w:rPr>
        <w:t>Dakwale</w:t>
      </w:r>
      <w:proofErr w:type="spellEnd"/>
      <w:r w:rsidRPr="002010D0">
        <w:rPr>
          <w:rFonts w:ascii="Times New Roman" w:hAnsi="Times New Roman" w:cs="Times New Roman"/>
          <w:sz w:val="24"/>
          <w:szCs w:val="24"/>
        </w:rPr>
        <w:t>, V., &amp;</w:t>
      </w:r>
      <w:proofErr w:type="spellStart"/>
      <w:r w:rsidRPr="002010D0">
        <w:rPr>
          <w:rFonts w:ascii="Times New Roman" w:hAnsi="Times New Roman" w:cs="Times New Roman"/>
          <w:sz w:val="24"/>
          <w:szCs w:val="24"/>
        </w:rPr>
        <w:t>Ralegaonkar</w:t>
      </w:r>
      <w:proofErr w:type="spellEnd"/>
      <w:r w:rsidRPr="002010D0">
        <w:rPr>
          <w:rFonts w:ascii="Times New Roman" w:hAnsi="Times New Roman" w:cs="Times New Roman"/>
          <w:sz w:val="24"/>
          <w:szCs w:val="24"/>
        </w:rPr>
        <w:t xml:space="preserve">, R. (2011). Review of carbon emission through buildings: threats, causes, and solutions: Table 1. </w:t>
      </w:r>
      <w:r w:rsidRPr="002010D0">
        <w:rPr>
          <w:rFonts w:ascii="Times New Roman" w:hAnsi="Times New Roman" w:cs="Times New Roman"/>
          <w:i/>
          <w:iCs/>
          <w:sz w:val="24"/>
          <w:szCs w:val="24"/>
        </w:rPr>
        <w:t>International Journal of Low-Carbon Technologies</w:t>
      </w:r>
      <w:r w:rsidRPr="002010D0">
        <w:rPr>
          <w:rFonts w:ascii="Times New Roman" w:hAnsi="Times New Roman" w:cs="Times New Roman"/>
          <w:sz w:val="24"/>
          <w:szCs w:val="24"/>
        </w:rPr>
        <w:t>, </w:t>
      </w:r>
      <w:r w:rsidRPr="002010D0">
        <w:rPr>
          <w:rFonts w:ascii="Times New Roman" w:hAnsi="Times New Roman" w:cs="Times New Roman"/>
          <w:i/>
          <w:iCs/>
          <w:sz w:val="24"/>
          <w:szCs w:val="24"/>
        </w:rPr>
        <w:t>7</w:t>
      </w:r>
      <w:r w:rsidRPr="002010D0">
        <w:rPr>
          <w:rFonts w:ascii="Times New Roman" w:hAnsi="Times New Roman" w:cs="Times New Roman"/>
          <w:sz w:val="24"/>
          <w:szCs w:val="24"/>
        </w:rPr>
        <w:t xml:space="preserve">(2), 143-148. </w:t>
      </w:r>
      <w:hyperlink r:id="rId12" w:history="1">
        <w:r w:rsidRPr="002010D0">
          <w:rPr>
            <w:rStyle w:val="Hyperlink"/>
            <w:rFonts w:ascii="Times New Roman" w:hAnsi="Times New Roman" w:cs="Times New Roman"/>
            <w:sz w:val="24"/>
            <w:szCs w:val="24"/>
          </w:rPr>
          <w:t>https://doi.org/10.1093/ijlct/ctr032</w:t>
        </w:r>
      </w:hyperlink>
    </w:p>
    <w:p w14:paraId="4A838A6E" w14:textId="2F6FA26F" w:rsidR="002010D0" w:rsidRPr="002010D0" w:rsidRDefault="002010D0" w:rsidP="00F048C0">
      <w:pPr>
        <w:spacing w:line="480" w:lineRule="auto"/>
        <w:ind w:left="1080" w:hanging="720"/>
        <w:rPr>
          <w:rFonts w:ascii="Times New Roman" w:hAnsi="Times New Roman" w:cs="Times New Roman"/>
          <w:sz w:val="24"/>
          <w:szCs w:val="24"/>
        </w:rPr>
      </w:pPr>
      <w:r w:rsidRPr="002010D0">
        <w:rPr>
          <w:rFonts w:ascii="Times New Roman" w:hAnsi="Times New Roman" w:cs="Times New Roman"/>
          <w:sz w:val="24"/>
          <w:szCs w:val="24"/>
        </w:rPr>
        <w:t xml:space="preserve">Diaz, R. O., Montanez, A., &amp; </w:t>
      </w:r>
      <w:proofErr w:type="spellStart"/>
      <w:r w:rsidRPr="002010D0">
        <w:rPr>
          <w:rFonts w:ascii="Times New Roman" w:hAnsi="Times New Roman" w:cs="Times New Roman"/>
          <w:sz w:val="24"/>
          <w:szCs w:val="24"/>
        </w:rPr>
        <w:t>Cuentas</w:t>
      </w:r>
      <w:proofErr w:type="spellEnd"/>
      <w:r w:rsidRPr="002010D0">
        <w:rPr>
          <w:rFonts w:ascii="Times New Roman" w:hAnsi="Times New Roman" w:cs="Times New Roman"/>
          <w:sz w:val="24"/>
          <w:szCs w:val="24"/>
        </w:rPr>
        <w:t xml:space="preserve">, J. (2016). Coal tar, material used in soil improvement for use in road engineering. In </w:t>
      </w:r>
      <w:r w:rsidRPr="002010D0">
        <w:rPr>
          <w:rFonts w:ascii="Times New Roman" w:hAnsi="Times New Roman" w:cs="Times New Roman"/>
          <w:i/>
          <w:iCs/>
          <w:sz w:val="24"/>
          <w:szCs w:val="24"/>
        </w:rPr>
        <w:t>J. Phys. Conf Ser</w:t>
      </w:r>
      <w:r w:rsidRPr="002010D0">
        <w:rPr>
          <w:rFonts w:ascii="Times New Roman" w:hAnsi="Times New Roman" w:cs="Times New Roman"/>
          <w:sz w:val="24"/>
          <w:szCs w:val="24"/>
        </w:rPr>
        <w:t xml:space="preserve"> (687, p. 12045). </w:t>
      </w:r>
    </w:p>
    <w:p w14:paraId="2C9608B6" w14:textId="77777777" w:rsidR="002010D0" w:rsidRPr="002010D0" w:rsidRDefault="002010D0" w:rsidP="00F048C0">
      <w:pPr>
        <w:spacing w:line="480" w:lineRule="auto"/>
        <w:ind w:left="1080" w:hanging="720"/>
        <w:rPr>
          <w:rFonts w:ascii="Times New Roman" w:hAnsi="Times New Roman" w:cs="Times New Roman"/>
          <w:sz w:val="24"/>
          <w:szCs w:val="24"/>
        </w:rPr>
      </w:pPr>
      <w:proofErr w:type="spellStart"/>
      <w:r w:rsidRPr="002010D0">
        <w:rPr>
          <w:rFonts w:ascii="Times New Roman" w:hAnsi="Times New Roman" w:cs="Times New Roman"/>
          <w:sz w:val="24"/>
          <w:szCs w:val="24"/>
        </w:rPr>
        <w:t>Hertwich</w:t>
      </w:r>
      <w:proofErr w:type="spellEnd"/>
      <w:r w:rsidRPr="002010D0">
        <w:rPr>
          <w:rFonts w:ascii="Times New Roman" w:hAnsi="Times New Roman" w:cs="Times New Roman"/>
          <w:sz w:val="24"/>
          <w:szCs w:val="24"/>
        </w:rPr>
        <w:t xml:space="preserve">, E., Ali, S., </w:t>
      </w:r>
      <w:proofErr w:type="spellStart"/>
      <w:r w:rsidRPr="002010D0">
        <w:rPr>
          <w:rFonts w:ascii="Times New Roman" w:hAnsi="Times New Roman" w:cs="Times New Roman"/>
          <w:sz w:val="24"/>
          <w:szCs w:val="24"/>
        </w:rPr>
        <w:t>Ciacci</w:t>
      </w:r>
      <w:proofErr w:type="spellEnd"/>
      <w:r w:rsidRPr="002010D0">
        <w:rPr>
          <w:rFonts w:ascii="Times New Roman" w:hAnsi="Times New Roman" w:cs="Times New Roman"/>
          <w:sz w:val="24"/>
          <w:szCs w:val="24"/>
        </w:rPr>
        <w:t xml:space="preserve">, L., Fishman, T., </w:t>
      </w:r>
      <w:proofErr w:type="spellStart"/>
      <w:r w:rsidRPr="002010D0">
        <w:rPr>
          <w:rFonts w:ascii="Times New Roman" w:hAnsi="Times New Roman" w:cs="Times New Roman"/>
          <w:sz w:val="24"/>
          <w:szCs w:val="24"/>
        </w:rPr>
        <w:t>Heeren</w:t>
      </w:r>
      <w:proofErr w:type="spellEnd"/>
      <w:r w:rsidRPr="002010D0">
        <w:rPr>
          <w:rFonts w:ascii="Times New Roman" w:hAnsi="Times New Roman" w:cs="Times New Roman"/>
          <w:sz w:val="24"/>
          <w:szCs w:val="24"/>
        </w:rPr>
        <w:t>, N., &amp;</w:t>
      </w:r>
      <w:proofErr w:type="spellStart"/>
      <w:r w:rsidRPr="002010D0">
        <w:rPr>
          <w:rFonts w:ascii="Times New Roman" w:hAnsi="Times New Roman" w:cs="Times New Roman"/>
          <w:sz w:val="24"/>
          <w:szCs w:val="24"/>
        </w:rPr>
        <w:t>Masanet</w:t>
      </w:r>
      <w:proofErr w:type="spellEnd"/>
      <w:r w:rsidRPr="002010D0">
        <w:rPr>
          <w:rFonts w:ascii="Times New Roman" w:hAnsi="Times New Roman" w:cs="Times New Roman"/>
          <w:sz w:val="24"/>
          <w:szCs w:val="24"/>
        </w:rPr>
        <w:t xml:space="preserve">, E. et al. (2019). Material efficiency strategies reduce greenhouse gas emissions associated with buildings, vehicles, and electronics—a review. </w:t>
      </w:r>
      <w:r w:rsidRPr="002010D0">
        <w:rPr>
          <w:rFonts w:ascii="Times New Roman" w:hAnsi="Times New Roman" w:cs="Times New Roman"/>
          <w:i/>
          <w:iCs/>
          <w:sz w:val="24"/>
          <w:szCs w:val="24"/>
        </w:rPr>
        <w:t>Environmental Research Letters</w:t>
      </w:r>
      <w:r w:rsidRPr="002010D0">
        <w:rPr>
          <w:rFonts w:ascii="Times New Roman" w:hAnsi="Times New Roman" w:cs="Times New Roman"/>
          <w:sz w:val="24"/>
          <w:szCs w:val="24"/>
        </w:rPr>
        <w:t>, </w:t>
      </w:r>
      <w:r w:rsidRPr="002010D0">
        <w:rPr>
          <w:rFonts w:ascii="Times New Roman" w:hAnsi="Times New Roman" w:cs="Times New Roman"/>
          <w:i/>
          <w:iCs/>
          <w:sz w:val="24"/>
          <w:szCs w:val="24"/>
        </w:rPr>
        <w:t>14</w:t>
      </w:r>
      <w:r w:rsidRPr="002010D0">
        <w:rPr>
          <w:rFonts w:ascii="Times New Roman" w:hAnsi="Times New Roman" w:cs="Times New Roman"/>
          <w:sz w:val="24"/>
          <w:szCs w:val="24"/>
        </w:rPr>
        <w:t xml:space="preserve">(4), 043004. </w:t>
      </w:r>
      <w:hyperlink r:id="rId13" w:history="1">
        <w:r w:rsidRPr="002010D0">
          <w:rPr>
            <w:rStyle w:val="Hyperlink"/>
            <w:rFonts w:ascii="Times New Roman" w:hAnsi="Times New Roman" w:cs="Times New Roman"/>
            <w:sz w:val="24"/>
            <w:szCs w:val="24"/>
          </w:rPr>
          <w:t>https://doi.org/10.1088/1748-9326/ab0fe3</w:t>
        </w:r>
      </w:hyperlink>
    </w:p>
    <w:p w14:paraId="12D8F6CD" w14:textId="77777777" w:rsidR="002010D0" w:rsidRPr="002010D0" w:rsidRDefault="002010D0" w:rsidP="00F048C0">
      <w:pPr>
        <w:spacing w:line="480" w:lineRule="auto"/>
        <w:ind w:left="1080" w:hanging="720"/>
        <w:rPr>
          <w:rFonts w:ascii="Times New Roman" w:hAnsi="Times New Roman" w:cs="Times New Roman"/>
          <w:sz w:val="24"/>
          <w:szCs w:val="24"/>
        </w:rPr>
      </w:pPr>
      <w:r w:rsidRPr="002010D0">
        <w:rPr>
          <w:rFonts w:ascii="Times New Roman" w:hAnsi="Times New Roman" w:cs="Times New Roman"/>
          <w:sz w:val="24"/>
          <w:szCs w:val="24"/>
        </w:rPr>
        <w:t>Huang, W., Li, F., Cui, S., Li, F., Huang, L., &amp; Lin, J. (2017). Carbon Footprint and Carbon Emission Reduction of Urban Buildings: A Case in Xiamen City, China. </w:t>
      </w:r>
      <w:r w:rsidRPr="002010D0">
        <w:rPr>
          <w:rFonts w:ascii="Times New Roman" w:hAnsi="Times New Roman" w:cs="Times New Roman"/>
          <w:i/>
          <w:iCs/>
          <w:sz w:val="24"/>
          <w:szCs w:val="24"/>
        </w:rPr>
        <w:t>Procedia Engineering</w:t>
      </w:r>
      <w:r w:rsidRPr="002010D0">
        <w:rPr>
          <w:rFonts w:ascii="Times New Roman" w:hAnsi="Times New Roman" w:cs="Times New Roman"/>
          <w:sz w:val="24"/>
          <w:szCs w:val="24"/>
        </w:rPr>
        <w:t>, </w:t>
      </w:r>
      <w:r w:rsidRPr="002010D0">
        <w:rPr>
          <w:rFonts w:ascii="Times New Roman" w:hAnsi="Times New Roman" w:cs="Times New Roman"/>
          <w:i/>
          <w:iCs/>
          <w:sz w:val="24"/>
          <w:szCs w:val="24"/>
        </w:rPr>
        <w:t>198</w:t>
      </w:r>
      <w:r w:rsidRPr="002010D0">
        <w:rPr>
          <w:rFonts w:ascii="Times New Roman" w:hAnsi="Times New Roman" w:cs="Times New Roman"/>
          <w:sz w:val="24"/>
          <w:szCs w:val="24"/>
        </w:rPr>
        <w:t>, 1007-1017. https://doi.org/10.1016/j.proeng.2017.07.146</w:t>
      </w:r>
    </w:p>
    <w:p w14:paraId="2880D14B" w14:textId="77777777" w:rsidR="002010D0" w:rsidRPr="002010D0" w:rsidRDefault="002010D0" w:rsidP="00F048C0">
      <w:pPr>
        <w:spacing w:line="480" w:lineRule="auto"/>
        <w:ind w:left="1080" w:hanging="720"/>
        <w:rPr>
          <w:rFonts w:ascii="Times New Roman" w:hAnsi="Times New Roman" w:cs="Times New Roman"/>
          <w:sz w:val="24"/>
          <w:szCs w:val="24"/>
        </w:rPr>
      </w:pPr>
      <w:proofErr w:type="spellStart"/>
      <w:r w:rsidRPr="002010D0">
        <w:rPr>
          <w:rFonts w:ascii="Times New Roman" w:hAnsi="Times New Roman" w:cs="Times New Roman"/>
          <w:sz w:val="24"/>
          <w:szCs w:val="24"/>
        </w:rPr>
        <w:t>Mohareb</w:t>
      </w:r>
      <w:proofErr w:type="spellEnd"/>
      <w:r w:rsidRPr="002010D0">
        <w:rPr>
          <w:rFonts w:ascii="Times New Roman" w:hAnsi="Times New Roman" w:cs="Times New Roman"/>
          <w:sz w:val="24"/>
          <w:szCs w:val="24"/>
        </w:rPr>
        <w:t>, E., &amp;</w:t>
      </w:r>
      <w:proofErr w:type="spellStart"/>
      <w:r w:rsidRPr="002010D0">
        <w:rPr>
          <w:rFonts w:ascii="Times New Roman" w:hAnsi="Times New Roman" w:cs="Times New Roman"/>
          <w:sz w:val="24"/>
          <w:szCs w:val="24"/>
        </w:rPr>
        <w:t>Mohareb</w:t>
      </w:r>
      <w:proofErr w:type="spellEnd"/>
      <w:r w:rsidRPr="002010D0">
        <w:rPr>
          <w:rFonts w:ascii="Times New Roman" w:hAnsi="Times New Roman" w:cs="Times New Roman"/>
          <w:sz w:val="24"/>
          <w:szCs w:val="24"/>
        </w:rPr>
        <w:t>, A. (2014). A comparison of greenhouse gas emissions in the residential sector of major Canadian cities. </w:t>
      </w:r>
      <w:r w:rsidRPr="002010D0">
        <w:rPr>
          <w:rFonts w:ascii="Times New Roman" w:hAnsi="Times New Roman" w:cs="Times New Roman"/>
          <w:i/>
          <w:iCs/>
          <w:sz w:val="24"/>
          <w:szCs w:val="24"/>
        </w:rPr>
        <w:t>Canadian Journal of Civil Engineering</w:t>
      </w:r>
      <w:r w:rsidRPr="002010D0">
        <w:rPr>
          <w:rFonts w:ascii="Times New Roman" w:hAnsi="Times New Roman" w:cs="Times New Roman"/>
          <w:sz w:val="24"/>
          <w:szCs w:val="24"/>
        </w:rPr>
        <w:t>, </w:t>
      </w:r>
      <w:r w:rsidRPr="002010D0">
        <w:rPr>
          <w:rFonts w:ascii="Times New Roman" w:hAnsi="Times New Roman" w:cs="Times New Roman"/>
          <w:i/>
          <w:iCs/>
          <w:sz w:val="24"/>
          <w:szCs w:val="24"/>
        </w:rPr>
        <w:t>41</w:t>
      </w:r>
      <w:r w:rsidRPr="002010D0">
        <w:rPr>
          <w:rFonts w:ascii="Times New Roman" w:hAnsi="Times New Roman" w:cs="Times New Roman"/>
          <w:sz w:val="24"/>
          <w:szCs w:val="24"/>
        </w:rPr>
        <w:t>(4), 285-293.</w:t>
      </w:r>
      <w:hyperlink r:id="rId14" w:history="1">
        <w:r w:rsidRPr="002010D0">
          <w:rPr>
            <w:rStyle w:val="Hyperlink"/>
            <w:rFonts w:ascii="Times New Roman" w:hAnsi="Times New Roman" w:cs="Times New Roman"/>
            <w:sz w:val="24"/>
            <w:szCs w:val="24"/>
          </w:rPr>
          <w:t>https://doi.org/10.1139/cjce-2013-0465</w:t>
        </w:r>
      </w:hyperlink>
    </w:p>
    <w:p w14:paraId="0176405C" w14:textId="63B139A4" w:rsidR="00D902DF" w:rsidRPr="00F048C0" w:rsidRDefault="00D902DF" w:rsidP="00F048C0">
      <w:pPr>
        <w:spacing w:line="480" w:lineRule="auto"/>
        <w:ind w:left="360"/>
        <w:rPr>
          <w:rFonts w:ascii="Times New Roman" w:hAnsi="Times New Roman" w:cs="Times New Roman"/>
          <w:sz w:val="24"/>
          <w:szCs w:val="24"/>
        </w:rPr>
      </w:pPr>
    </w:p>
    <w:sectPr w:rsidR="00D902DF" w:rsidRPr="00F048C0">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8C8C0C" w14:textId="77777777" w:rsidR="00D34906" w:rsidRDefault="00D34906" w:rsidP="008524CA">
      <w:pPr>
        <w:spacing w:after="0" w:line="240" w:lineRule="auto"/>
      </w:pPr>
      <w:r>
        <w:separator/>
      </w:r>
    </w:p>
  </w:endnote>
  <w:endnote w:type="continuationSeparator" w:id="0">
    <w:p w14:paraId="4B0734B0" w14:textId="77777777" w:rsidR="00D34906" w:rsidRDefault="00D34906" w:rsidP="00852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0C1128" w14:textId="77777777" w:rsidR="00D34906" w:rsidRDefault="00D34906" w:rsidP="008524CA">
      <w:pPr>
        <w:spacing w:after="0" w:line="240" w:lineRule="auto"/>
      </w:pPr>
      <w:r>
        <w:separator/>
      </w:r>
    </w:p>
  </w:footnote>
  <w:footnote w:type="continuationSeparator" w:id="0">
    <w:p w14:paraId="1ECA7685" w14:textId="77777777" w:rsidR="00D34906" w:rsidRDefault="00D34906" w:rsidP="00852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8135804"/>
      <w:docPartObj>
        <w:docPartGallery w:val="Page Numbers (Top of Page)"/>
        <w:docPartUnique/>
      </w:docPartObj>
    </w:sdtPr>
    <w:sdtEndPr>
      <w:rPr>
        <w:noProof/>
      </w:rPr>
    </w:sdtEndPr>
    <w:sdtContent>
      <w:p w14:paraId="745D3B54" w14:textId="3CED1114" w:rsidR="00CC3525" w:rsidRDefault="00CC3525">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310419F2" w14:textId="77777777" w:rsidR="00CC3525" w:rsidRDefault="00CC35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C17883"/>
    <w:multiLevelType w:val="hybridMultilevel"/>
    <w:tmpl w:val="053626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7A97DAB"/>
    <w:multiLevelType w:val="hybridMultilevel"/>
    <w:tmpl w:val="C91EF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ED39EA"/>
    <w:multiLevelType w:val="multilevel"/>
    <w:tmpl w:val="FAEE3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CA"/>
    <w:rsid w:val="0007748F"/>
    <w:rsid w:val="00092870"/>
    <w:rsid w:val="000A1D4E"/>
    <w:rsid w:val="00104E69"/>
    <w:rsid w:val="0017083B"/>
    <w:rsid w:val="001B44EC"/>
    <w:rsid w:val="001F207C"/>
    <w:rsid w:val="00200004"/>
    <w:rsid w:val="002010D0"/>
    <w:rsid w:val="002511FD"/>
    <w:rsid w:val="00252DFC"/>
    <w:rsid w:val="00280F88"/>
    <w:rsid w:val="002C10AC"/>
    <w:rsid w:val="00314D51"/>
    <w:rsid w:val="003226EC"/>
    <w:rsid w:val="003429C0"/>
    <w:rsid w:val="00356D4D"/>
    <w:rsid w:val="00373D23"/>
    <w:rsid w:val="00383278"/>
    <w:rsid w:val="00387D21"/>
    <w:rsid w:val="00447C35"/>
    <w:rsid w:val="004A1A40"/>
    <w:rsid w:val="00510816"/>
    <w:rsid w:val="00573264"/>
    <w:rsid w:val="00672ACB"/>
    <w:rsid w:val="00676BE2"/>
    <w:rsid w:val="006E5EFB"/>
    <w:rsid w:val="006E6A45"/>
    <w:rsid w:val="006F565B"/>
    <w:rsid w:val="00732329"/>
    <w:rsid w:val="00782A61"/>
    <w:rsid w:val="00795D4D"/>
    <w:rsid w:val="007A6A9B"/>
    <w:rsid w:val="007D1DF2"/>
    <w:rsid w:val="00842BF1"/>
    <w:rsid w:val="008524CA"/>
    <w:rsid w:val="0087456D"/>
    <w:rsid w:val="008B507C"/>
    <w:rsid w:val="008D6D91"/>
    <w:rsid w:val="008E4899"/>
    <w:rsid w:val="00912A65"/>
    <w:rsid w:val="009569AD"/>
    <w:rsid w:val="009711A5"/>
    <w:rsid w:val="00A15419"/>
    <w:rsid w:val="00A40B25"/>
    <w:rsid w:val="00A4285D"/>
    <w:rsid w:val="00A5277E"/>
    <w:rsid w:val="00AC04D6"/>
    <w:rsid w:val="00AE6FEC"/>
    <w:rsid w:val="00AF694A"/>
    <w:rsid w:val="00B96C15"/>
    <w:rsid w:val="00BA5E99"/>
    <w:rsid w:val="00C44F44"/>
    <w:rsid w:val="00C46748"/>
    <w:rsid w:val="00C51F60"/>
    <w:rsid w:val="00C94BDA"/>
    <w:rsid w:val="00CC3525"/>
    <w:rsid w:val="00D34906"/>
    <w:rsid w:val="00D7283B"/>
    <w:rsid w:val="00D902DF"/>
    <w:rsid w:val="00DB54E7"/>
    <w:rsid w:val="00DE1952"/>
    <w:rsid w:val="00E1479A"/>
    <w:rsid w:val="00E160C1"/>
    <w:rsid w:val="00E64878"/>
    <w:rsid w:val="00E769DE"/>
    <w:rsid w:val="00EC7274"/>
    <w:rsid w:val="00EF7438"/>
    <w:rsid w:val="00F03DBA"/>
    <w:rsid w:val="00F048C0"/>
    <w:rsid w:val="00F21C75"/>
    <w:rsid w:val="00FE2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2461A"/>
  <w15:chartTrackingRefBased/>
  <w15:docId w15:val="{F9B4DB5A-6BC8-4878-9674-0D68B39D6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4CA"/>
  </w:style>
  <w:style w:type="paragraph" w:styleId="Footer">
    <w:name w:val="footer"/>
    <w:basedOn w:val="Normal"/>
    <w:link w:val="FooterChar"/>
    <w:uiPriority w:val="99"/>
    <w:unhideWhenUsed/>
    <w:rsid w:val="00852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4CA"/>
  </w:style>
  <w:style w:type="paragraph" w:styleId="ListParagraph">
    <w:name w:val="List Paragraph"/>
    <w:basedOn w:val="Normal"/>
    <w:uiPriority w:val="34"/>
    <w:qFormat/>
    <w:rsid w:val="008B507C"/>
    <w:pPr>
      <w:ind w:left="720"/>
      <w:contextualSpacing/>
    </w:pPr>
  </w:style>
  <w:style w:type="character" w:styleId="Hyperlink">
    <w:name w:val="Hyperlink"/>
    <w:basedOn w:val="DefaultParagraphFont"/>
    <w:uiPriority w:val="99"/>
    <w:unhideWhenUsed/>
    <w:rsid w:val="004A1A40"/>
    <w:rPr>
      <w:color w:val="0563C1" w:themeColor="hyperlink"/>
      <w:u w:val="single"/>
    </w:rPr>
  </w:style>
  <w:style w:type="character" w:styleId="UnresolvedMention">
    <w:name w:val="Unresolved Mention"/>
    <w:basedOn w:val="DefaultParagraphFont"/>
    <w:uiPriority w:val="99"/>
    <w:semiHidden/>
    <w:unhideWhenUsed/>
    <w:rsid w:val="004A1A40"/>
    <w:rPr>
      <w:color w:val="605E5C"/>
      <w:shd w:val="clear" w:color="auto" w:fill="E1DFDD"/>
    </w:rPr>
  </w:style>
  <w:style w:type="table" w:styleId="TableGrid">
    <w:name w:val="Table Grid"/>
    <w:basedOn w:val="TableNormal"/>
    <w:uiPriority w:val="39"/>
    <w:rsid w:val="00383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88/1748-9326/ab0fe3"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093/ijlct/ctr03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3/ijlct/ctr03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139/cjce-2013-04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12</Pages>
  <Words>2236</Words>
  <Characters>12749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lazarus junior</cp:lastModifiedBy>
  <cp:revision>61</cp:revision>
  <dcterms:created xsi:type="dcterms:W3CDTF">2020-11-13T03:24:00Z</dcterms:created>
  <dcterms:modified xsi:type="dcterms:W3CDTF">2020-11-15T16:55:00Z</dcterms:modified>
</cp:coreProperties>
</file>